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93F10" w:rsidRDefault="001B3269" w:rsidP="00743E7F">
      <w:pPr>
        <w:spacing w:before="240" w:after="240"/>
        <w:jc w:val="center"/>
      </w:pPr>
      <w:r>
        <w:rPr>
          <w:noProof/>
        </w:rPr>
        <w:drawing>
          <wp:inline distT="0" distB="0" distL="0" distR="0" wp14:anchorId="2742F9C0" wp14:editId="4F73FC29">
            <wp:extent cx="1417320" cy="14173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EP-Logo-Color-300DPI.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17320" cy="1417320"/>
                    </a:xfrm>
                    <a:prstGeom prst="rect">
                      <a:avLst/>
                    </a:prstGeom>
                  </pic:spPr>
                </pic:pic>
              </a:graphicData>
            </a:graphic>
          </wp:inline>
        </w:drawing>
      </w:r>
    </w:p>
    <w:p w:rsidR="001B3269" w:rsidRDefault="001B3269" w:rsidP="00743E7F">
      <w:pPr>
        <w:spacing w:before="240" w:after="240"/>
        <w:jc w:val="center"/>
      </w:pPr>
    </w:p>
    <w:p w:rsidR="00193F10" w:rsidRPr="00194AA6" w:rsidRDefault="00193F10" w:rsidP="008372B7">
      <w:pPr>
        <w:jc w:val="center"/>
        <w:rPr>
          <w:b/>
          <w:sz w:val="22"/>
          <w:szCs w:val="22"/>
        </w:rPr>
      </w:pPr>
      <w:r w:rsidRPr="00194AA6">
        <w:rPr>
          <w:b/>
          <w:sz w:val="22"/>
          <w:szCs w:val="22"/>
        </w:rPr>
        <w:t>TECHNICAL EVALUATION</w:t>
      </w:r>
    </w:p>
    <w:p w:rsidR="00193F10" w:rsidRPr="00194AA6" w:rsidRDefault="00193F10" w:rsidP="00194AA6">
      <w:pPr>
        <w:jc w:val="center"/>
        <w:rPr>
          <w:b/>
          <w:sz w:val="22"/>
          <w:szCs w:val="22"/>
        </w:rPr>
      </w:pPr>
      <w:r w:rsidRPr="00194AA6">
        <w:rPr>
          <w:b/>
          <w:sz w:val="22"/>
          <w:szCs w:val="22"/>
        </w:rPr>
        <w:t>&amp;</w:t>
      </w:r>
    </w:p>
    <w:p w:rsidR="00193F10" w:rsidRPr="00194AA6" w:rsidRDefault="00193F10" w:rsidP="00743E7F">
      <w:pPr>
        <w:spacing w:after="720"/>
        <w:jc w:val="center"/>
        <w:rPr>
          <w:b/>
          <w:sz w:val="22"/>
          <w:szCs w:val="22"/>
        </w:rPr>
      </w:pPr>
      <w:r w:rsidRPr="00194AA6">
        <w:rPr>
          <w:b/>
          <w:sz w:val="22"/>
          <w:szCs w:val="22"/>
        </w:rPr>
        <w:t>PRELIMINARY DETERMINATION</w:t>
      </w:r>
    </w:p>
    <w:p w:rsidR="00194AA6" w:rsidRPr="00194AA6" w:rsidRDefault="00194AA6" w:rsidP="008372B7">
      <w:pPr>
        <w:spacing w:after="120"/>
        <w:jc w:val="center"/>
        <w:rPr>
          <w:bCs/>
          <w:szCs w:val="22"/>
        </w:rPr>
      </w:pPr>
      <w:r w:rsidRPr="008372B7">
        <w:rPr>
          <w:b/>
          <w:sz w:val="22"/>
          <w:szCs w:val="22"/>
        </w:rPr>
        <w:t>APPLICANT</w:t>
      </w:r>
    </w:p>
    <w:p w:rsidR="00194AA6" w:rsidRDefault="00051AC4" w:rsidP="00194AA6">
      <w:pPr>
        <w:widowControl w:val="0"/>
        <w:jc w:val="center"/>
        <w:rPr>
          <w:sz w:val="22"/>
          <w:szCs w:val="22"/>
        </w:rPr>
      </w:pPr>
      <w:r>
        <w:rPr>
          <w:sz w:val="22"/>
          <w:szCs w:val="22"/>
        </w:rPr>
        <w:t>Maverick Boat Company</w:t>
      </w:r>
      <w:r w:rsidR="00DF0866">
        <w:rPr>
          <w:sz w:val="22"/>
          <w:szCs w:val="22"/>
        </w:rPr>
        <w:t>, Inc.</w:t>
      </w:r>
    </w:p>
    <w:p w:rsidR="00194AA6" w:rsidRPr="00051AC4" w:rsidRDefault="00051AC4" w:rsidP="00194AA6">
      <w:pPr>
        <w:widowControl w:val="0"/>
        <w:jc w:val="center"/>
        <w:rPr>
          <w:sz w:val="22"/>
          <w:szCs w:val="22"/>
        </w:rPr>
      </w:pPr>
      <w:r w:rsidRPr="00051AC4">
        <w:rPr>
          <w:sz w:val="22"/>
          <w:szCs w:val="22"/>
        </w:rPr>
        <w:t>3207 Industrial 29</w:t>
      </w:r>
      <w:r w:rsidRPr="00051AC4">
        <w:rPr>
          <w:sz w:val="22"/>
          <w:szCs w:val="22"/>
          <w:vertAlign w:val="superscript"/>
        </w:rPr>
        <w:t>th</w:t>
      </w:r>
      <w:r w:rsidRPr="00051AC4">
        <w:rPr>
          <w:sz w:val="22"/>
          <w:szCs w:val="22"/>
        </w:rPr>
        <w:t xml:space="preserve"> Street</w:t>
      </w:r>
    </w:p>
    <w:p w:rsidR="00194AA6" w:rsidRPr="00746205" w:rsidRDefault="00051AC4" w:rsidP="00743E7F">
      <w:pPr>
        <w:widowControl w:val="0"/>
        <w:spacing w:after="240"/>
        <w:jc w:val="center"/>
        <w:rPr>
          <w:sz w:val="22"/>
          <w:szCs w:val="22"/>
        </w:rPr>
      </w:pPr>
      <w:r w:rsidRPr="00051AC4">
        <w:rPr>
          <w:sz w:val="22"/>
          <w:szCs w:val="22"/>
        </w:rPr>
        <w:t>Ft. Pierce</w:t>
      </w:r>
      <w:r w:rsidR="00194AA6" w:rsidRPr="00051AC4">
        <w:rPr>
          <w:sz w:val="22"/>
          <w:szCs w:val="22"/>
        </w:rPr>
        <w:t xml:space="preserve">, </w:t>
      </w:r>
      <w:r w:rsidRPr="00051AC4">
        <w:rPr>
          <w:sz w:val="22"/>
          <w:szCs w:val="22"/>
        </w:rPr>
        <w:t>Florida</w:t>
      </w:r>
      <w:r w:rsidR="00194AA6" w:rsidRPr="00051AC4">
        <w:rPr>
          <w:sz w:val="22"/>
          <w:szCs w:val="22"/>
        </w:rPr>
        <w:t xml:space="preserve"> </w:t>
      </w:r>
      <w:r w:rsidRPr="00051AC4">
        <w:rPr>
          <w:sz w:val="22"/>
          <w:szCs w:val="22"/>
        </w:rPr>
        <w:t xml:space="preserve"> 34946</w:t>
      </w:r>
    </w:p>
    <w:p w:rsidR="00194AA6" w:rsidRPr="00746205" w:rsidRDefault="00DF0866" w:rsidP="00194AA6">
      <w:pPr>
        <w:widowControl w:val="0"/>
        <w:jc w:val="center"/>
        <w:rPr>
          <w:sz w:val="22"/>
          <w:szCs w:val="22"/>
        </w:rPr>
      </w:pPr>
      <w:r>
        <w:rPr>
          <w:sz w:val="22"/>
          <w:szCs w:val="22"/>
        </w:rPr>
        <w:t>Maverick Boat Company</w:t>
      </w:r>
    </w:p>
    <w:p w:rsidR="00194AA6" w:rsidRDefault="00194AA6" w:rsidP="00743E7F">
      <w:pPr>
        <w:widowControl w:val="0"/>
        <w:spacing w:after="720"/>
        <w:jc w:val="center"/>
        <w:rPr>
          <w:sz w:val="22"/>
          <w:szCs w:val="22"/>
        </w:rPr>
      </w:pPr>
      <w:r w:rsidRPr="00746205">
        <w:rPr>
          <w:sz w:val="22"/>
          <w:szCs w:val="22"/>
        </w:rPr>
        <w:t xml:space="preserve">Facility ID No. </w:t>
      </w:r>
      <w:r w:rsidR="00DF0866" w:rsidRPr="00DF0866">
        <w:rPr>
          <w:sz w:val="22"/>
          <w:szCs w:val="22"/>
        </w:rPr>
        <w:t>1110086</w:t>
      </w:r>
    </w:p>
    <w:p w:rsidR="00193F10" w:rsidRDefault="00193F10" w:rsidP="008372B7">
      <w:pPr>
        <w:spacing w:after="120"/>
        <w:jc w:val="center"/>
        <w:rPr>
          <w:bCs/>
        </w:rPr>
      </w:pPr>
      <w:r w:rsidRPr="008372B7">
        <w:rPr>
          <w:b/>
          <w:sz w:val="22"/>
          <w:szCs w:val="22"/>
        </w:rPr>
        <w:t>PROJECT</w:t>
      </w:r>
    </w:p>
    <w:p w:rsidR="00193F10" w:rsidRDefault="00193F10" w:rsidP="008372B7">
      <w:pPr>
        <w:widowControl w:val="0"/>
        <w:jc w:val="center"/>
        <w:rPr>
          <w:sz w:val="22"/>
        </w:rPr>
      </w:pPr>
      <w:r w:rsidRPr="008372B7">
        <w:rPr>
          <w:sz w:val="22"/>
          <w:szCs w:val="22"/>
        </w:rPr>
        <w:t>P</w:t>
      </w:r>
      <w:r w:rsidR="00194AA6" w:rsidRPr="008372B7">
        <w:rPr>
          <w:sz w:val="22"/>
          <w:szCs w:val="22"/>
        </w:rPr>
        <w:t>roject</w:t>
      </w:r>
      <w:r>
        <w:rPr>
          <w:sz w:val="22"/>
        </w:rPr>
        <w:t xml:space="preserve"> No. </w:t>
      </w:r>
      <w:r w:rsidR="00DF0866">
        <w:rPr>
          <w:sz w:val="22"/>
        </w:rPr>
        <w:t>1110086-010</w:t>
      </w:r>
      <w:r w:rsidR="008603FF" w:rsidRPr="00DF0866">
        <w:rPr>
          <w:sz w:val="22"/>
        </w:rPr>
        <w:t>-AC</w:t>
      </w:r>
    </w:p>
    <w:p w:rsidR="00194AA6" w:rsidRDefault="00194AA6" w:rsidP="008372B7">
      <w:pPr>
        <w:widowControl w:val="0"/>
        <w:jc w:val="center"/>
        <w:rPr>
          <w:sz w:val="22"/>
        </w:rPr>
      </w:pPr>
      <w:r>
        <w:rPr>
          <w:sz w:val="22"/>
        </w:rPr>
        <w:t xml:space="preserve">Application </w:t>
      </w:r>
      <w:r w:rsidRPr="008372B7">
        <w:rPr>
          <w:sz w:val="22"/>
          <w:szCs w:val="22"/>
        </w:rPr>
        <w:t>for</w:t>
      </w:r>
      <w:r>
        <w:rPr>
          <w:sz w:val="22"/>
        </w:rPr>
        <w:t xml:space="preserve"> </w:t>
      </w:r>
      <w:r w:rsidR="008603FF">
        <w:rPr>
          <w:sz w:val="22"/>
        </w:rPr>
        <w:t xml:space="preserve">Minor Source </w:t>
      </w:r>
      <w:r>
        <w:rPr>
          <w:sz w:val="22"/>
        </w:rPr>
        <w:t>Air Construction Permit</w:t>
      </w:r>
    </w:p>
    <w:p w:rsidR="00193F10" w:rsidRPr="001D487F" w:rsidRDefault="00DF0866" w:rsidP="00DF0866">
      <w:pPr>
        <w:spacing w:after="480"/>
        <w:jc w:val="center"/>
        <w:rPr>
          <w:sz w:val="22"/>
        </w:rPr>
      </w:pPr>
      <w:r>
        <w:rPr>
          <w:sz w:val="22"/>
        </w:rPr>
        <w:t>VOC Production Increase</w:t>
      </w:r>
      <w:r w:rsidR="00FC015D">
        <w:rPr>
          <w:sz w:val="22"/>
        </w:rPr>
        <w:t xml:space="preserve"> Concurrent Construction Permit</w:t>
      </w:r>
    </w:p>
    <w:p w:rsidR="00193F10" w:rsidRDefault="00193F10" w:rsidP="008372B7">
      <w:pPr>
        <w:spacing w:after="120"/>
        <w:jc w:val="center"/>
        <w:rPr>
          <w:bCs/>
        </w:rPr>
      </w:pPr>
      <w:r w:rsidRPr="008372B7">
        <w:rPr>
          <w:b/>
          <w:sz w:val="22"/>
          <w:szCs w:val="22"/>
        </w:rPr>
        <w:t>COUNTY</w:t>
      </w:r>
    </w:p>
    <w:p w:rsidR="00193F10" w:rsidRPr="001D487F" w:rsidRDefault="00051AC4" w:rsidP="00743E7F">
      <w:pPr>
        <w:spacing w:after="720"/>
        <w:jc w:val="center"/>
        <w:rPr>
          <w:sz w:val="22"/>
        </w:rPr>
      </w:pPr>
      <w:r>
        <w:rPr>
          <w:sz w:val="22"/>
        </w:rPr>
        <w:t>St. Lucie</w:t>
      </w:r>
      <w:r w:rsidR="001D1649" w:rsidRPr="001D1649">
        <w:rPr>
          <w:sz w:val="22"/>
        </w:rPr>
        <w:t xml:space="preserve"> </w:t>
      </w:r>
      <w:r w:rsidR="00193F10" w:rsidRPr="001D1649">
        <w:rPr>
          <w:sz w:val="22"/>
        </w:rPr>
        <w:t>County</w:t>
      </w:r>
      <w:r w:rsidR="001D487F">
        <w:rPr>
          <w:sz w:val="22"/>
        </w:rPr>
        <w:t>, Florida</w:t>
      </w:r>
    </w:p>
    <w:p w:rsidR="00193F10" w:rsidRPr="008372B7" w:rsidRDefault="00193F10" w:rsidP="008372B7">
      <w:pPr>
        <w:spacing w:after="120"/>
        <w:jc w:val="center"/>
        <w:rPr>
          <w:b/>
          <w:sz w:val="22"/>
          <w:szCs w:val="22"/>
        </w:rPr>
      </w:pPr>
      <w:r w:rsidRPr="008372B7">
        <w:rPr>
          <w:b/>
          <w:sz w:val="22"/>
          <w:szCs w:val="22"/>
        </w:rPr>
        <w:t>PERMITTING</w:t>
      </w:r>
      <w:r w:rsidR="001D487F" w:rsidRPr="008372B7">
        <w:rPr>
          <w:b/>
          <w:sz w:val="22"/>
          <w:szCs w:val="22"/>
        </w:rPr>
        <w:t xml:space="preserve"> </w:t>
      </w:r>
      <w:r w:rsidRPr="008372B7">
        <w:rPr>
          <w:b/>
          <w:sz w:val="22"/>
          <w:szCs w:val="22"/>
        </w:rPr>
        <w:t>AUTHORITY</w:t>
      </w:r>
    </w:p>
    <w:p w:rsidR="00194AA6" w:rsidRPr="00DF0866" w:rsidRDefault="00194AA6" w:rsidP="00194AA6">
      <w:pPr>
        <w:widowControl w:val="0"/>
        <w:jc w:val="center"/>
        <w:rPr>
          <w:sz w:val="22"/>
          <w:szCs w:val="22"/>
        </w:rPr>
      </w:pPr>
      <w:r w:rsidRPr="00746205">
        <w:rPr>
          <w:sz w:val="22"/>
          <w:szCs w:val="22"/>
        </w:rPr>
        <w:t xml:space="preserve">Florida </w:t>
      </w:r>
      <w:r w:rsidRPr="00DF0866">
        <w:rPr>
          <w:sz w:val="22"/>
          <w:szCs w:val="22"/>
        </w:rPr>
        <w:t>Department of Environmental Protection</w:t>
      </w:r>
    </w:p>
    <w:p w:rsidR="00194AA6" w:rsidRPr="00DF0866" w:rsidRDefault="00DF0866" w:rsidP="00194AA6">
      <w:pPr>
        <w:widowControl w:val="0"/>
        <w:jc w:val="center"/>
        <w:rPr>
          <w:sz w:val="22"/>
          <w:szCs w:val="22"/>
        </w:rPr>
      </w:pPr>
      <w:r w:rsidRPr="00DF0866">
        <w:rPr>
          <w:sz w:val="22"/>
          <w:szCs w:val="22"/>
        </w:rPr>
        <w:t>Southeast District Office</w:t>
      </w:r>
    </w:p>
    <w:p w:rsidR="00194AA6" w:rsidRPr="00DF0866" w:rsidRDefault="00DF0866" w:rsidP="00194AA6">
      <w:pPr>
        <w:widowControl w:val="0"/>
        <w:jc w:val="center"/>
        <w:rPr>
          <w:sz w:val="22"/>
          <w:szCs w:val="22"/>
        </w:rPr>
      </w:pPr>
      <w:r w:rsidRPr="00DF0866">
        <w:rPr>
          <w:sz w:val="22"/>
          <w:szCs w:val="22"/>
        </w:rPr>
        <w:t>3301 Gun Club Road, MSC 7210-1</w:t>
      </w:r>
    </w:p>
    <w:p w:rsidR="00194AA6" w:rsidRDefault="00DF0866" w:rsidP="00743E7F">
      <w:pPr>
        <w:widowControl w:val="0"/>
        <w:spacing w:after="720"/>
        <w:jc w:val="center"/>
        <w:rPr>
          <w:sz w:val="22"/>
          <w:szCs w:val="22"/>
        </w:rPr>
      </w:pPr>
      <w:r w:rsidRPr="00DF0866">
        <w:rPr>
          <w:sz w:val="22"/>
          <w:szCs w:val="22"/>
        </w:rPr>
        <w:t>West Palm Beach, Florida  33406</w:t>
      </w:r>
    </w:p>
    <w:p w:rsidR="00193F10" w:rsidRPr="00D07B72" w:rsidRDefault="00973C86" w:rsidP="00194AA6">
      <w:pPr>
        <w:jc w:val="center"/>
        <w:rPr>
          <w:sz w:val="22"/>
          <w:szCs w:val="22"/>
        </w:rPr>
      </w:pPr>
      <w:r>
        <w:rPr>
          <w:sz w:val="22"/>
          <w:highlight w:val="yellow"/>
        </w:rPr>
        <w:t>June</w:t>
      </w:r>
      <w:bookmarkStart w:id="0" w:name="_GoBack"/>
      <w:bookmarkEnd w:id="0"/>
      <w:r w:rsidR="00DF0866">
        <w:rPr>
          <w:sz w:val="22"/>
          <w:highlight w:val="yellow"/>
        </w:rPr>
        <w:t xml:space="preserve"> XX, 2017</w:t>
      </w:r>
    </w:p>
    <w:p w:rsidR="00193F10" w:rsidRDefault="00193F10">
      <w:pPr>
        <w:jc w:val="center"/>
        <w:rPr>
          <w:sz w:val="22"/>
        </w:rPr>
        <w:sectPr w:rsidR="00193F10" w:rsidSect="00955781">
          <w:pgSz w:w="12240" w:h="15840" w:code="1"/>
          <w:pgMar w:top="720" w:right="1080" w:bottom="720" w:left="1080" w:header="720" w:footer="720" w:gutter="0"/>
          <w:paperSrc w:first="15" w:other="15"/>
          <w:pgNumType w:start="1"/>
          <w:cols w:space="720"/>
        </w:sectPr>
      </w:pPr>
    </w:p>
    <w:p w:rsidR="00193F10" w:rsidRPr="00BE6E8B" w:rsidRDefault="00193F10" w:rsidP="00BE6E8B">
      <w:pPr>
        <w:pStyle w:val="ListParagraph"/>
        <w:numPr>
          <w:ilvl w:val="0"/>
          <w:numId w:val="6"/>
        </w:numPr>
        <w:spacing w:after="120"/>
        <w:ind w:left="360"/>
        <w:rPr>
          <w:b/>
          <w:caps/>
          <w:sz w:val="22"/>
        </w:rPr>
      </w:pPr>
      <w:r w:rsidRPr="00BE6E8B">
        <w:rPr>
          <w:b/>
          <w:caps/>
          <w:sz w:val="22"/>
        </w:rPr>
        <w:lastRenderedPageBreak/>
        <w:t>General Project INFORMATION</w:t>
      </w:r>
    </w:p>
    <w:p w:rsidR="00EE6112" w:rsidRPr="004D523F" w:rsidRDefault="00EE6112" w:rsidP="00EE6112">
      <w:pPr>
        <w:pStyle w:val="Heading9"/>
        <w:keepNext w:val="0"/>
        <w:widowControl w:val="0"/>
        <w:ind w:left="0"/>
        <w:rPr>
          <w:b/>
          <w:bCs/>
          <w:szCs w:val="22"/>
          <w:u w:val="none"/>
        </w:rPr>
      </w:pPr>
      <w:r w:rsidRPr="004D523F">
        <w:rPr>
          <w:b/>
          <w:bCs/>
          <w:szCs w:val="22"/>
          <w:u w:val="none"/>
        </w:rPr>
        <w:t>Air Pollution Regul</w:t>
      </w:r>
      <w:r>
        <w:rPr>
          <w:b/>
          <w:bCs/>
          <w:szCs w:val="22"/>
          <w:u w:val="none"/>
        </w:rPr>
        <w:t>a</w:t>
      </w:r>
      <w:r w:rsidRPr="004D523F">
        <w:rPr>
          <w:b/>
          <w:bCs/>
          <w:szCs w:val="22"/>
          <w:u w:val="none"/>
        </w:rPr>
        <w:t>tions</w:t>
      </w:r>
    </w:p>
    <w:p w:rsidR="00EE6112" w:rsidRDefault="00EE6112" w:rsidP="00EE6112">
      <w:pPr>
        <w:spacing w:after="120"/>
        <w:rPr>
          <w:sz w:val="22"/>
          <w:szCs w:val="22"/>
        </w:rPr>
      </w:pPr>
      <w:r>
        <w:rPr>
          <w:sz w:val="22"/>
          <w:szCs w:val="22"/>
        </w:rPr>
        <w:t xml:space="preserve">Projects </w:t>
      </w:r>
      <w:r w:rsidR="004D1D9F">
        <w:rPr>
          <w:sz w:val="22"/>
          <w:szCs w:val="22"/>
        </w:rPr>
        <w:t xml:space="preserve">at stationary sources </w:t>
      </w:r>
      <w:r>
        <w:rPr>
          <w:sz w:val="22"/>
          <w:szCs w:val="22"/>
        </w:rPr>
        <w:t xml:space="preserve">with the potential to emit air pollution are </w:t>
      </w:r>
      <w:r w:rsidRPr="000302D6">
        <w:rPr>
          <w:sz w:val="22"/>
          <w:szCs w:val="22"/>
        </w:rPr>
        <w:t>subject to the applicable environmental laws specified in Section 403 of the Florida Statutes (F.S.)</w:t>
      </w:r>
      <w:r>
        <w:rPr>
          <w:sz w:val="22"/>
          <w:szCs w:val="22"/>
        </w:rPr>
        <w:t xml:space="preserve">.  The statutes </w:t>
      </w:r>
      <w:r w:rsidRPr="000302D6">
        <w:rPr>
          <w:sz w:val="22"/>
          <w:szCs w:val="22"/>
        </w:rPr>
        <w:t>authoriz</w:t>
      </w:r>
      <w:r w:rsidR="000C5143">
        <w:rPr>
          <w:sz w:val="22"/>
          <w:szCs w:val="22"/>
        </w:rPr>
        <w:t>e</w:t>
      </w:r>
      <w:r w:rsidRPr="000302D6">
        <w:rPr>
          <w:sz w:val="22"/>
          <w:szCs w:val="22"/>
        </w:rPr>
        <w:t xml:space="preserve"> the Department of Environmental Protection </w:t>
      </w:r>
      <w:r>
        <w:rPr>
          <w:sz w:val="22"/>
          <w:szCs w:val="22"/>
        </w:rPr>
        <w:t xml:space="preserve">(Department) </w:t>
      </w:r>
      <w:r w:rsidRPr="000302D6">
        <w:rPr>
          <w:sz w:val="22"/>
          <w:szCs w:val="22"/>
        </w:rPr>
        <w:t xml:space="preserve">to establish regulations regarding air quality as part of the Florida Administrative Code (F.A.C.), which includes the following </w:t>
      </w:r>
      <w:r w:rsidR="00701FEF">
        <w:rPr>
          <w:sz w:val="22"/>
          <w:szCs w:val="22"/>
        </w:rPr>
        <w:t xml:space="preserve">applicable </w:t>
      </w:r>
      <w:r w:rsidRPr="000302D6">
        <w:rPr>
          <w:sz w:val="22"/>
          <w:szCs w:val="22"/>
        </w:rPr>
        <w:t>chapters:  62-4 (Permits); 62-204 (Air Pollution Control – General Provisions); 62-210 (Stationary Sources – General Requirements); 62-212 (Stationary Sources</w:t>
      </w:r>
      <w:r w:rsidR="00D51D78" w:rsidRPr="000302D6">
        <w:rPr>
          <w:sz w:val="22"/>
          <w:szCs w:val="22"/>
        </w:rPr>
        <w:t xml:space="preserve"> – </w:t>
      </w:r>
      <w:r w:rsidRPr="000302D6">
        <w:rPr>
          <w:sz w:val="22"/>
          <w:szCs w:val="22"/>
        </w:rPr>
        <w:t>Preconstruction Review); 62-213 (Operation Permits for Major Sources of Air Pollution); 62-296 (Stationary Sources - Emission Standards); and 62-297 (Stationary Sources</w:t>
      </w:r>
      <w:r w:rsidR="00D51D78" w:rsidRPr="000302D6">
        <w:rPr>
          <w:sz w:val="22"/>
          <w:szCs w:val="22"/>
        </w:rPr>
        <w:t xml:space="preserve"> – </w:t>
      </w:r>
      <w:r w:rsidRPr="000302D6">
        <w:rPr>
          <w:sz w:val="22"/>
          <w:szCs w:val="22"/>
        </w:rPr>
        <w:t>Emissions Monitoring).</w:t>
      </w:r>
      <w:r>
        <w:rPr>
          <w:sz w:val="22"/>
          <w:szCs w:val="22"/>
        </w:rPr>
        <w:t xml:space="preserve">  Specifically, air construction permits are required pursuant to </w:t>
      </w:r>
      <w:r w:rsidR="009F6095">
        <w:rPr>
          <w:sz w:val="22"/>
          <w:szCs w:val="22"/>
        </w:rPr>
        <w:t>Chapters</w:t>
      </w:r>
      <w:r>
        <w:rPr>
          <w:sz w:val="22"/>
          <w:szCs w:val="22"/>
        </w:rPr>
        <w:t xml:space="preserve"> 62-4, 62-210 and 62-212, F.A.C.</w:t>
      </w:r>
    </w:p>
    <w:p w:rsidR="00EE6112" w:rsidRPr="000302D6" w:rsidRDefault="00EE6112" w:rsidP="00EE6112">
      <w:pPr>
        <w:spacing w:after="120"/>
        <w:rPr>
          <w:sz w:val="22"/>
          <w:szCs w:val="22"/>
        </w:rPr>
      </w:pPr>
      <w:r w:rsidRPr="000302D6">
        <w:rPr>
          <w:sz w:val="22"/>
          <w:szCs w:val="22"/>
        </w:rPr>
        <w:t>In addition, the U. S. Environmental Protection Agency (EPA) establishes air quality regulations in Title 40 of the Code of Federal Regulations</w:t>
      </w:r>
      <w:r>
        <w:rPr>
          <w:sz w:val="22"/>
          <w:szCs w:val="22"/>
        </w:rPr>
        <w:t xml:space="preserve"> (CFR).  </w:t>
      </w:r>
      <w:r w:rsidRPr="000302D6">
        <w:rPr>
          <w:sz w:val="22"/>
          <w:szCs w:val="22"/>
        </w:rPr>
        <w:t xml:space="preserve">Part 60 </w:t>
      </w:r>
      <w:r>
        <w:rPr>
          <w:sz w:val="22"/>
          <w:szCs w:val="22"/>
        </w:rPr>
        <w:t>specifies New Source Performance Standards (</w:t>
      </w:r>
      <w:r w:rsidRPr="000302D6">
        <w:rPr>
          <w:sz w:val="22"/>
          <w:szCs w:val="22"/>
        </w:rPr>
        <w:t>NSPS</w:t>
      </w:r>
      <w:r>
        <w:rPr>
          <w:sz w:val="22"/>
          <w:szCs w:val="22"/>
        </w:rPr>
        <w:t>)</w:t>
      </w:r>
      <w:r w:rsidRPr="000302D6">
        <w:rPr>
          <w:sz w:val="22"/>
          <w:szCs w:val="22"/>
        </w:rPr>
        <w:t xml:space="preserve"> for </w:t>
      </w:r>
      <w:r>
        <w:rPr>
          <w:sz w:val="22"/>
          <w:szCs w:val="22"/>
        </w:rPr>
        <w:t xml:space="preserve">numerous </w:t>
      </w:r>
      <w:r w:rsidRPr="000302D6">
        <w:rPr>
          <w:sz w:val="22"/>
          <w:szCs w:val="22"/>
        </w:rPr>
        <w:t xml:space="preserve">industrial </w:t>
      </w:r>
      <w:r w:rsidR="000E42D3" w:rsidRPr="000302D6">
        <w:rPr>
          <w:sz w:val="22"/>
          <w:szCs w:val="22"/>
        </w:rPr>
        <w:t>categories</w:t>
      </w:r>
      <w:r>
        <w:rPr>
          <w:sz w:val="22"/>
          <w:szCs w:val="22"/>
        </w:rPr>
        <w:t xml:space="preserve">.  </w:t>
      </w:r>
      <w:r w:rsidRPr="000302D6">
        <w:rPr>
          <w:sz w:val="22"/>
          <w:szCs w:val="22"/>
        </w:rPr>
        <w:t>Part 61 specifies National Emission Standards for Hazardous Air Pollutants (NESHAP) based on specific pollutants</w:t>
      </w:r>
      <w:r>
        <w:rPr>
          <w:sz w:val="22"/>
          <w:szCs w:val="22"/>
        </w:rPr>
        <w:t xml:space="preserve">.  </w:t>
      </w:r>
      <w:r w:rsidRPr="000302D6">
        <w:rPr>
          <w:sz w:val="22"/>
          <w:szCs w:val="22"/>
        </w:rPr>
        <w:t xml:space="preserve">Part 63 specifies NESHAP based on the Maximum Achievable Control Technology (MACT) for </w:t>
      </w:r>
      <w:r>
        <w:rPr>
          <w:sz w:val="22"/>
          <w:szCs w:val="22"/>
        </w:rPr>
        <w:t xml:space="preserve">numerous </w:t>
      </w:r>
      <w:r w:rsidRPr="000302D6">
        <w:rPr>
          <w:sz w:val="22"/>
          <w:szCs w:val="22"/>
        </w:rPr>
        <w:t>industrial categories.  The Department adopts these federal regulations in Rule 62-204.800, F.A.C.</w:t>
      </w:r>
    </w:p>
    <w:p w:rsidR="00D262B1" w:rsidRPr="00D262B1" w:rsidRDefault="00D262B1" w:rsidP="00D262B1">
      <w:pPr>
        <w:pStyle w:val="BodyText"/>
        <w:numPr>
          <w:ilvl w:val="12"/>
          <w:numId w:val="0"/>
        </w:numPr>
        <w:rPr>
          <w:b/>
          <w:sz w:val="22"/>
          <w:szCs w:val="22"/>
        </w:rPr>
      </w:pPr>
      <w:r w:rsidRPr="00D262B1">
        <w:rPr>
          <w:b/>
          <w:sz w:val="22"/>
          <w:szCs w:val="22"/>
        </w:rPr>
        <w:t>Glossary of Common Terms</w:t>
      </w:r>
    </w:p>
    <w:p w:rsidR="00D262B1" w:rsidRPr="004D1D9F" w:rsidRDefault="00D262B1" w:rsidP="00D262B1">
      <w:pPr>
        <w:pStyle w:val="BodyText"/>
        <w:numPr>
          <w:ilvl w:val="12"/>
          <w:numId w:val="0"/>
        </w:numPr>
        <w:rPr>
          <w:sz w:val="22"/>
          <w:szCs w:val="22"/>
        </w:rPr>
      </w:pPr>
      <w:r w:rsidRPr="004D1D9F">
        <w:rPr>
          <w:sz w:val="22"/>
          <w:szCs w:val="22"/>
        </w:rPr>
        <w:t>Because of the technical nature of the project, the permit contains numerous acronyms and abbreviations, which are defined in Appendix A of this permit.</w:t>
      </w:r>
    </w:p>
    <w:p w:rsidR="00193F10" w:rsidRPr="00BE6E8B" w:rsidRDefault="00193F10" w:rsidP="00BE6E8B">
      <w:pPr>
        <w:pStyle w:val="BodyText"/>
        <w:numPr>
          <w:ilvl w:val="12"/>
          <w:numId w:val="0"/>
        </w:numPr>
        <w:rPr>
          <w:b/>
          <w:bCs/>
          <w:sz w:val="22"/>
          <w:szCs w:val="22"/>
        </w:rPr>
      </w:pPr>
      <w:r w:rsidRPr="00BE6E8B">
        <w:rPr>
          <w:b/>
          <w:bCs/>
          <w:sz w:val="22"/>
          <w:szCs w:val="22"/>
        </w:rPr>
        <w:t>Facility Description and Location</w:t>
      </w:r>
    </w:p>
    <w:p w:rsidR="00CE1D20" w:rsidRPr="006F2027" w:rsidRDefault="00BC4E1B" w:rsidP="004D1D9F">
      <w:pPr>
        <w:pStyle w:val="BodyText3"/>
        <w:numPr>
          <w:ilvl w:val="12"/>
          <w:numId w:val="0"/>
        </w:numPr>
        <w:spacing w:before="0"/>
        <w:rPr>
          <w:bCs/>
        </w:rPr>
      </w:pPr>
      <w:r w:rsidRPr="00DC446C">
        <w:t>Maverick Boat Company</w:t>
      </w:r>
      <w:r w:rsidR="00662B3B">
        <w:t xml:space="preserve"> (MBC)</w:t>
      </w:r>
      <w:r w:rsidRPr="00DC446C">
        <w:t xml:space="preserve"> </w:t>
      </w:r>
      <w:r w:rsidR="00302267" w:rsidRPr="00DC446C">
        <w:t>is a</w:t>
      </w:r>
      <w:r w:rsidRPr="00DC446C">
        <w:t>n</w:t>
      </w:r>
      <w:r w:rsidR="00302267" w:rsidRPr="00DC446C">
        <w:t xml:space="preserve"> </w:t>
      </w:r>
      <w:r w:rsidR="004D1D9F" w:rsidRPr="00DC446C">
        <w:t>existing</w:t>
      </w:r>
      <w:r w:rsidR="001300BB">
        <w:t xml:space="preserve"> Boat Building and Repairing Facility</w:t>
      </w:r>
      <w:r w:rsidR="001D1649" w:rsidRPr="001C4E37">
        <w:t xml:space="preserve">, which is categorized </w:t>
      </w:r>
      <w:r w:rsidR="001D1649">
        <w:t xml:space="preserve">under </w:t>
      </w:r>
      <w:r w:rsidR="001D1649" w:rsidRPr="001C4E37">
        <w:rPr>
          <w:bCs/>
        </w:rPr>
        <w:t xml:space="preserve">Standard Industrial Classification Code No. </w:t>
      </w:r>
      <w:r>
        <w:rPr>
          <w:bCs/>
        </w:rPr>
        <w:t>3732</w:t>
      </w:r>
      <w:r w:rsidR="006018DA">
        <w:rPr>
          <w:bCs/>
        </w:rPr>
        <w:t xml:space="preserve"> (NAICS </w:t>
      </w:r>
      <w:r w:rsidR="009C16B6">
        <w:rPr>
          <w:bCs/>
        </w:rPr>
        <w:t xml:space="preserve">No. </w:t>
      </w:r>
      <w:r w:rsidR="006018DA">
        <w:rPr>
          <w:bCs/>
        </w:rPr>
        <w:t>336612)</w:t>
      </w:r>
      <w:r w:rsidR="001D1649" w:rsidRPr="001C4E37">
        <w:rPr>
          <w:bCs/>
        </w:rPr>
        <w:t>.</w:t>
      </w:r>
      <w:r w:rsidR="00306DC9">
        <w:rPr>
          <w:bCs/>
        </w:rPr>
        <w:t xml:space="preserve">  The MBC facility was </w:t>
      </w:r>
      <w:r w:rsidR="00EC0ED1">
        <w:rPr>
          <w:bCs/>
        </w:rPr>
        <w:t>constructed in 2005</w:t>
      </w:r>
      <w:r w:rsidR="006D7863">
        <w:rPr>
          <w:bCs/>
        </w:rPr>
        <w:t xml:space="preserve"> and is located on </w:t>
      </w:r>
      <w:r w:rsidR="006F2027">
        <w:rPr>
          <w:bCs/>
        </w:rPr>
        <w:t xml:space="preserve">approximately 12 acres of land in northern St. Lucie County.  The existing facility is operated and owned by Maverick Boat Company, Inc.  </w:t>
      </w:r>
      <w:r w:rsidR="006F2027">
        <w:rPr>
          <w:b/>
          <w:bCs/>
        </w:rPr>
        <w:t>Figure 1</w:t>
      </w:r>
      <w:r w:rsidR="006F2027">
        <w:rPr>
          <w:bCs/>
        </w:rPr>
        <w:t xml:space="preserve"> shows the general location of the facility, and </w:t>
      </w:r>
      <w:r w:rsidR="006F2027">
        <w:rPr>
          <w:b/>
          <w:bCs/>
        </w:rPr>
        <w:t>Figure 2</w:t>
      </w:r>
      <w:r w:rsidR="006F2027">
        <w:rPr>
          <w:bCs/>
        </w:rPr>
        <w:t xml:space="preserve"> shows a satellite view.</w:t>
      </w:r>
    </w:p>
    <w:p w:rsidR="00390DD8" w:rsidRDefault="00662B3B" w:rsidP="00B35104">
      <w:pPr>
        <w:pStyle w:val="BodyText3"/>
        <w:numPr>
          <w:ilvl w:val="12"/>
          <w:numId w:val="0"/>
        </w:numPr>
        <w:tabs>
          <w:tab w:val="left" w:pos="4590"/>
        </w:tabs>
        <w:spacing w:before="0"/>
        <w:rPr>
          <w:bCs/>
        </w:rPr>
      </w:pPr>
      <w:r>
        <w:rPr>
          <w:noProof/>
        </w:rPr>
        <w:drawing>
          <wp:inline distT="0" distB="0" distL="0" distR="0" wp14:anchorId="5F29CAAD" wp14:editId="5AD79A0E">
            <wp:extent cx="2619375" cy="2672861"/>
            <wp:effectExtent l="19050" t="19050" r="9525" b="133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42970" cy="2696937"/>
                    </a:xfrm>
                    <a:prstGeom prst="rect">
                      <a:avLst/>
                    </a:prstGeom>
                    <a:ln w="19050">
                      <a:solidFill>
                        <a:sysClr val="windowText" lastClr="000000"/>
                      </a:solidFill>
                    </a:ln>
                  </pic:spPr>
                </pic:pic>
              </a:graphicData>
            </a:graphic>
          </wp:inline>
        </w:drawing>
      </w:r>
      <w:r>
        <w:rPr>
          <w:bCs/>
        </w:rPr>
        <w:tab/>
      </w:r>
      <w:r w:rsidRPr="00662B3B">
        <w:rPr>
          <w:noProof/>
        </w:rPr>
        <w:drawing>
          <wp:inline distT="0" distB="0" distL="0" distR="0" wp14:anchorId="5B2F653F" wp14:editId="46C3A223">
            <wp:extent cx="3296750" cy="2647950"/>
            <wp:effectExtent l="19050" t="19050" r="18415" b="190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311216" cy="2659569"/>
                    </a:xfrm>
                    <a:prstGeom prst="rect">
                      <a:avLst/>
                    </a:prstGeom>
                    <a:ln w="19050">
                      <a:solidFill>
                        <a:sysClr val="windowText" lastClr="000000"/>
                      </a:solidFill>
                    </a:ln>
                  </pic:spPr>
                </pic:pic>
              </a:graphicData>
            </a:graphic>
          </wp:inline>
        </w:drawing>
      </w:r>
    </w:p>
    <w:p w:rsidR="00662B3B" w:rsidRPr="00662B3B" w:rsidRDefault="00662B3B" w:rsidP="00662B3B">
      <w:pPr>
        <w:pStyle w:val="BodyText3"/>
        <w:numPr>
          <w:ilvl w:val="12"/>
          <w:numId w:val="0"/>
        </w:numPr>
        <w:tabs>
          <w:tab w:val="left" w:pos="4590"/>
          <w:tab w:val="left" w:pos="5400"/>
        </w:tabs>
        <w:spacing w:before="0"/>
        <w:ind w:left="450"/>
        <w:rPr>
          <w:b/>
          <w:bCs/>
        </w:rPr>
      </w:pPr>
      <w:r>
        <w:rPr>
          <w:b/>
          <w:bCs/>
        </w:rPr>
        <w:t>Figure 1.  Location of the MBC.</w:t>
      </w:r>
      <w:r>
        <w:rPr>
          <w:b/>
          <w:bCs/>
        </w:rPr>
        <w:tab/>
      </w:r>
      <w:r>
        <w:rPr>
          <w:b/>
          <w:bCs/>
        </w:rPr>
        <w:tab/>
        <w:t>Figure 2.  Aerial View of the MBC.</w:t>
      </w:r>
    </w:p>
    <w:p w:rsidR="00193F10" w:rsidRDefault="00302267" w:rsidP="004D1D9F">
      <w:pPr>
        <w:pStyle w:val="BodyText3"/>
        <w:numPr>
          <w:ilvl w:val="12"/>
          <w:numId w:val="0"/>
        </w:numPr>
        <w:spacing w:before="0"/>
      </w:pPr>
      <w:r w:rsidRPr="00DC446C">
        <w:t>T</w:t>
      </w:r>
      <w:r w:rsidRPr="00DC446C">
        <w:rPr>
          <w:szCs w:val="22"/>
        </w:rPr>
        <w:t xml:space="preserve">he existing </w:t>
      </w:r>
      <w:r w:rsidR="00662B3B">
        <w:rPr>
          <w:szCs w:val="22"/>
        </w:rPr>
        <w:t>MBC</w:t>
      </w:r>
      <w:r w:rsidR="00BC4E1B" w:rsidRPr="00DC446C">
        <w:rPr>
          <w:szCs w:val="22"/>
        </w:rPr>
        <w:t xml:space="preserve"> </w:t>
      </w:r>
      <w:r w:rsidRPr="00DC446C">
        <w:rPr>
          <w:szCs w:val="22"/>
        </w:rPr>
        <w:t xml:space="preserve">is located in </w:t>
      </w:r>
      <w:r w:rsidR="00BC4E1B" w:rsidRPr="00DC446C">
        <w:rPr>
          <w:szCs w:val="22"/>
        </w:rPr>
        <w:t xml:space="preserve">St. Lucie </w:t>
      </w:r>
      <w:r w:rsidRPr="00DC446C">
        <w:rPr>
          <w:szCs w:val="22"/>
        </w:rPr>
        <w:t xml:space="preserve">County at </w:t>
      </w:r>
      <w:r w:rsidR="00DC446C" w:rsidRPr="00DC446C">
        <w:rPr>
          <w:szCs w:val="22"/>
        </w:rPr>
        <w:t>3207 Industrial 29</w:t>
      </w:r>
      <w:r w:rsidR="00DC446C" w:rsidRPr="00DC446C">
        <w:rPr>
          <w:szCs w:val="22"/>
          <w:vertAlign w:val="superscript"/>
        </w:rPr>
        <w:t>th</w:t>
      </w:r>
      <w:r w:rsidR="00DC446C" w:rsidRPr="00DC446C">
        <w:rPr>
          <w:szCs w:val="22"/>
        </w:rPr>
        <w:t xml:space="preserve"> Street </w:t>
      </w:r>
      <w:r w:rsidRPr="00DC446C">
        <w:rPr>
          <w:szCs w:val="22"/>
        </w:rPr>
        <w:t>in</w:t>
      </w:r>
      <w:r w:rsidR="00DC446C" w:rsidRPr="00DC446C">
        <w:rPr>
          <w:szCs w:val="22"/>
        </w:rPr>
        <w:t xml:space="preserve"> Ft. Pierce</w:t>
      </w:r>
      <w:r w:rsidRPr="00DC446C">
        <w:rPr>
          <w:szCs w:val="22"/>
        </w:rPr>
        <w:t>, Florida</w:t>
      </w:r>
      <w:r w:rsidR="00F71458" w:rsidRPr="00DC446C">
        <w:t>.</w:t>
      </w:r>
      <w:r w:rsidR="00F71458">
        <w:t xml:space="preserve">  </w:t>
      </w:r>
      <w:r w:rsidR="00193F10" w:rsidRPr="001C4E37">
        <w:t>Th</w:t>
      </w:r>
      <w:r w:rsidR="00193F10">
        <w:t xml:space="preserve">e UTM coordinates </w:t>
      </w:r>
      <w:r w:rsidR="001D487F">
        <w:t xml:space="preserve">of the </w:t>
      </w:r>
      <w:r w:rsidR="00DC446C">
        <w:t>existing</w:t>
      </w:r>
      <w:r w:rsidR="001D487F" w:rsidRPr="00DC446C">
        <w:t xml:space="preserve"> facility</w:t>
      </w:r>
      <w:r w:rsidR="001D487F">
        <w:t xml:space="preserve"> </w:t>
      </w:r>
      <w:r w:rsidR="00193F10">
        <w:t xml:space="preserve">are Zone </w:t>
      </w:r>
      <w:r w:rsidR="00BC4E1B">
        <w:t>17</w:t>
      </w:r>
      <w:r w:rsidR="00193F10" w:rsidRPr="001D487F">
        <w:t xml:space="preserve">, </w:t>
      </w:r>
      <w:r w:rsidR="00BC4E1B">
        <w:t>563.06</w:t>
      </w:r>
      <w:r w:rsidR="00193F10">
        <w:t xml:space="preserve"> km East, and </w:t>
      </w:r>
      <w:r w:rsidR="00BC4E1B">
        <w:t>3</w:t>
      </w:r>
      <w:r w:rsidR="001A4EFD">
        <w:t>,</w:t>
      </w:r>
      <w:r w:rsidR="00BC4E1B">
        <w:t>040.61</w:t>
      </w:r>
      <w:r w:rsidR="00193F10">
        <w:t xml:space="preserve"> km North.  This site is in an area that is in attainment (or designated as unclassifiable) for all air</w:t>
      </w:r>
      <w:r w:rsidR="001D487F">
        <w:t xml:space="preserve"> pollutants subject to </w:t>
      </w:r>
      <w:r w:rsidR="00193F10">
        <w:t>Ambient Air Quality Standard</w:t>
      </w:r>
      <w:r w:rsidR="001D487F">
        <w:t>s</w:t>
      </w:r>
      <w:r w:rsidR="00F71458">
        <w:t xml:space="preserve"> (</w:t>
      </w:r>
      <w:r w:rsidR="00193F10">
        <w:t>AAQS).</w:t>
      </w:r>
    </w:p>
    <w:p w:rsidR="00193F10" w:rsidRPr="00BE6E8B" w:rsidRDefault="001C4E37" w:rsidP="00BE6E8B">
      <w:pPr>
        <w:pStyle w:val="BodyText"/>
        <w:numPr>
          <w:ilvl w:val="12"/>
          <w:numId w:val="0"/>
        </w:numPr>
        <w:rPr>
          <w:b/>
          <w:bCs/>
          <w:sz w:val="22"/>
          <w:szCs w:val="22"/>
        </w:rPr>
      </w:pPr>
      <w:r w:rsidRPr="00BE6E8B">
        <w:rPr>
          <w:b/>
          <w:bCs/>
          <w:sz w:val="22"/>
          <w:szCs w:val="22"/>
        </w:rPr>
        <w:lastRenderedPageBreak/>
        <w:t xml:space="preserve">Facility </w:t>
      </w:r>
      <w:r w:rsidR="00193F10" w:rsidRPr="00BE6E8B">
        <w:rPr>
          <w:b/>
          <w:bCs/>
          <w:sz w:val="22"/>
          <w:szCs w:val="22"/>
        </w:rPr>
        <w:t>Regulatory Categories</w:t>
      </w:r>
    </w:p>
    <w:p w:rsidR="00F71458" w:rsidRPr="006018DA" w:rsidRDefault="00F71458" w:rsidP="00F71458">
      <w:pPr>
        <w:numPr>
          <w:ilvl w:val="0"/>
          <w:numId w:val="3"/>
        </w:numPr>
        <w:spacing w:after="120"/>
        <w:rPr>
          <w:sz w:val="22"/>
          <w:szCs w:val="22"/>
        </w:rPr>
      </w:pPr>
      <w:r w:rsidRPr="00877418">
        <w:rPr>
          <w:sz w:val="22"/>
          <w:szCs w:val="22"/>
        </w:rPr>
        <w:t xml:space="preserve">The </w:t>
      </w:r>
      <w:r w:rsidRPr="006018DA">
        <w:rPr>
          <w:sz w:val="22"/>
          <w:szCs w:val="22"/>
        </w:rPr>
        <w:t>facility is a major source of hazardous air pollutants (HAP).</w:t>
      </w:r>
    </w:p>
    <w:p w:rsidR="00F71458" w:rsidRPr="006018DA" w:rsidRDefault="00F71458" w:rsidP="00F71458">
      <w:pPr>
        <w:numPr>
          <w:ilvl w:val="0"/>
          <w:numId w:val="3"/>
        </w:numPr>
        <w:spacing w:after="120"/>
        <w:rPr>
          <w:sz w:val="22"/>
          <w:szCs w:val="22"/>
        </w:rPr>
      </w:pPr>
      <w:r w:rsidRPr="006018DA">
        <w:rPr>
          <w:sz w:val="22"/>
          <w:szCs w:val="22"/>
        </w:rPr>
        <w:t xml:space="preserve">The facility </w:t>
      </w:r>
      <w:r w:rsidR="006018DA" w:rsidRPr="006018DA">
        <w:rPr>
          <w:sz w:val="22"/>
          <w:szCs w:val="22"/>
        </w:rPr>
        <w:t>is</w:t>
      </w:r>
      <w:r w:rsidRPr="006018DA">
        <w:rPr>
          <w:sz w:val="22"/>
          <w:szCs w:val="22"/>
        </w:rPr>
        <w:t xml:space="preserve"> a Title V major source of air pollution in accordance with Chapter </w:t>
      </w:r>
      <w:r w:rsidR="009F6095" w:rsidRPr="006018DA">
        <w:rPr>
          <w:sz w:val="22"/>
          <w:szCs w:val="22"/>
        </w:rPr>
        <w:t>62-</w:t>
      </w:r>
      <w:r w:rsidRPr="006018DA">
        <w:rPr>
          <w:sz w:val="22"/>
          <w:szCs w:val="22"/>
        </w:rPr>
        <w:t>213, F.A.C.</w:t>
      </w:r>
    </w:p>
    <w:p w:rsidR="00F71458" w:rsidRDefault="00F71458" w:rsidP="00F71458">
      <w:pPr>
        <w:numPr>
          <w:ilvl w:val="0"/>
          <w:numId w:val="3"/>
        </w:numPr>
        <w:spacing w:after="120"/>
        <w:rPr>
          <w:sz w:val="22"/>
          <w:szCs w:val="22"/>
        </w:rPr>
      </w:pPr>
      <w:r w:rsidRPr="006018DA">
        <w:rPr>
          <w:sz w:val="22"/>
          <w:szCs w:val="22"/>
        </w:rPr>
        <w:t>The facility is not a</w:t>
      </w:r>
      <w:r w:rsidRPr="00877418">
        <w:rPr>
          <w:sz w:val="22"/>
          <w:szCs w:val="22"/>
        </w:rPr>
        <w:t xml:space="preserve"> major </w:t>
      </w:r>
      <w:r>
        <w:rPr>
          <w:sz w:val="22"/>
          <w:szCs w:val="22"/>
        </w:rPr>
        <w:t xml:space="preserve">stationary source </w:t>
      </w:r>
      <w:r w:rsidRPr="00877418">
        <w:rPr>
          <w:sz w:val="22"/>
          <w:szCs w:val="22"/>
        </w:rPr>
        <w:t>in accordance with Rule 62-212.400, F.A.C.</w:t>
      </w:r>
      <w:r>
        <w:rPr>
          <w:sz w:val="22"/>
          <w:szCs w:val="22"/>
        </w:rPr>
        <w:t xml:space="preserve"> for the Prevention of Significant Deterioration (PSD) of Air Quality.</w:t>
      </w:r>
    </w:p>
    <w:p w:rsidR="00A245B1" w:rsidRDefault="00A245B1" w:rsidP="00F71458">
      <w:pPr>
        <w:numPr>
          <w:ilvl w:val="0"/>
          <w:numId w:val="3"/>
        </w:numPr>
        <w:spacing w:after="120"/>
        <w:rPr>
          <w:sz w:val="22"/>
          <w:szCs w:val="22"/>
        </w:rPr>
      </w:pPr>
      <w:r>
        <w:rPr>
          <w:sz w:val="22"/>
          <w:szCs w:val="22"/>
        </w:rPr>
        <w:t>The facility operates units subject to the NESHAP of 40 CFR 63, Subparts A</w:t>
      </w:r>
      <w:r w:rsidR="007B05C0">
        <w:rPr>
          <w:sz w:val="22"/>
          <w:szCs w:val="22"/>
        </w:rPr>
        <w:t xml:space="preserve"> – General Provisions</w:t>
      </w:r>
      <w:r>
        <w:rPr>
          <w:sz w:val="22"/>
          <w:szCs w:val="22"/>
        </w:rPr>
        <w:t xml:space="preserve"> and VVVV</w:t>
      </w:r>
      <w:r w:rsidR="007B05C0">
        <w:rPr>
          <w:sz w:val="22"/>
          <w:szCs w:val="22"/>
        </w:rPr>
        <w:t xml:space="preserve"> – NESHAP for Boat Manufacturing</w:t>
      </w:r>
      <w:r>
        <w:rPr>
          <w:sz w:val="22"/>
          <w:szCs w:val="22"/>
        </w:rPr>
        <w:t>.</w:t>
      </w:r>
    </w:p>
    <w:p w:rsidR="00193F10" w:rsidRDefault="00193F10">
      <w:pPr>
        <w:pStyle w:val="BodyText2"/>
        <w:numPr>
          <w:ilvl w:val="0"/>
          <w:numId w:val="0"/>
        </w:numPr>
        <w:rPr>
          <w:b/>
          <w:bCs/>
        </w:rPr>
      </w:pPr>
      <w:r>
        <w:rPr>
          <w:b/>
          <w:bCs/>
        </w:rPr>
        <w:t>Project Description</w:t>
      </w:r>
    </w:p>
    <w:p w:rsidR="00193F10" w:rsidRDefault="00F7060F" w:rsidP="00B35104">
      <w:pPr>
        <w:pStyle w:val="BodyText2"/>
        <w:numPr>
          <w:ilvl w:val="0"/>
          <w:numId w:val="0"/>
        </w:numPr>
        <w:jc w:val="left"/>
      </w:pPr>
      <w:r>
        <w:t xml:space="preserve">The applicant proposes </w:t>
      </w:r>
      <w:r w:rsidR="00D0310B">
        <w:t>the construction of a new boat production building located at 4551 St. Lucie Blvd</w:t>
      </w:r>
      <w:r w:rsidR="000C052B">
        <w:t xml:space="preserve">., </w:t>
      </w:r>
      <w:r w:rsidR="009D1906">
        <w:t>approximately</w:t>
      </w:r>
      <w:r w:rsidR="009B57C0">
        <w:t xml:space="preserve"> one (1) mile from the existing facility to expand the </w:t>
      </w:r>
      <w:r w:rsidR="000C052B">
        <w:t xml:space="preserve">lamination and assembly </w:t>
      </w:r>
      <w:r w:rsidR="009B57C0">
        <w:t xml:space="preserve">capacity of the plant.  </w:t>
      </w:r>
      <w:r w:rsidR="00F1545A">
        <w:t xml:space="preserve">The proposed location is shown in </w:t>
      </w:r>
      <w:r w:rsidR="00F1545A">
        <w:rPr>
          <w:b/>
        </w:rPr>
        <w:t>Figure 3</w:t>
      </w:r>
      <w:r w:rsidR="00534347">
        <w:t>; the UTM coordinates of the proposed site are Zone 17, 562.02 km East and 3,040.00 km North</w:t>
      </w:r>
      <w:r w:rsidR="00F1545A">
        <w:t xml:space="preserve">.  </w:t>
      </w:r>
      <w:r w:rsidR="00C8644B">
        <w:t>T</w:t>
      </w:r>
      <w:r w:rsidR="009B57C0">
        <w:t>he applicant is requesting an increase of the facility-wide emission limit for volatile organic compounds (VOC) from 99 tons per year (TPY) to 220 TPY.</w:t>
      </w:r>
    </w:p>
    <w:p w:rsidR="00DB31D9" w:rsidRDefault="00F1500A" w:rsidP="00B35104">
      <w:pPr>
        <w:pStyle w:val="BodyText2"/>
        <w:numPr>
          <w:ilvl w:val="0"/>
          <w:numId w:val="0"/>
        </w:numPr>
        <w:jc w:val="left"/>
      </w:pPr>
      <w:r w:rsidRPr="00F1500A">
        <w:rPr>
          <w:noProof/>
        </w:rPr>
        <w:drawing>
          <wp:inline distT="0" distB="0" distL="0" distR="0">
            <wp:extent cx="6400800" cy="3596231"/>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00800" cy="3596231"/>
                    </a:xfrm>
                    <a:prstGeom prst="rect">
                      <a:avLst/>
                    </a:prstGeom>
                    <a:noFill/>
                    <a:ln>
                      <a:noFill/>
                    </a:ln>
                  </pic:spPr>
                </pic:pic>
              </a:graphicData>
            </a:graphic>
          </wp:inline>
        </w:drawing>
      </w:r>
    </w:p>
    <w:p w:rsidR="008A4BDD" w:rsidRPr="008A4BDD" w:rsidRDefault="008A4BDD" w:rsidP="008A4BDD">
      <w:pPr>
        <w:pStyle w:val="BodyText2"/>
        <w:numPr>
          <w:ilvl w:val="0"/>
          <w:numId w:val="0"/>
        </w:numPr>
        <w:ind w:left="1800"/>
        <w:jc w:val="left"/>
        <w:rPr>
          <w:b/>
        </w:rPr>
      </w:pPr>
      <w:r>
        <w:rPr>
          <w:b/>
        </w:rPr>
        <w:t>Figure 3.  Proposed new building in relation to existing Maverick facility.</w:t>
      </w:r>
    </w:p>
    <w:p w:rsidR="001C4E37" w:rsidRDefault="001C4E37" w:rsidP="00BE6E8B">
      <w:pPr>
        <w:pStyle w:val="BodyText2"/>
        <w:numPr>
          <w:ilvl w:val="0"/>
          <w:numId w:val="0"/>
        </w:numPr>
        <w:rPr>
          <w:b/>
          <w:bCs/>
        </w:rPr>
      </w:pPr>
      <w:r>
        <w:rPr>
          <w:b/>
          <w:bCs/>
        </w:rPr>
        <w:t>Processing Schedule</w:t>
      </w:r>
    </w:p>
    <w:p w:rsidR="001C4E37" w:rsidRPr="00782ABD" w:rsidRDefault="00DC07F2" w:rsidP="00DC54E9">
      <w:pPr>
        <w:pStyle w:val="BodyText"/>
        <w:numPr>
          <w:ilvl w:val="12"/>
          <w:numId w:val="0"/>
        </w:numPr>
        <w:tabs>
          <w:tab w:val="left" w:pos="990"/>
        </w:tabs>
        <w:spacing w:after="60"/>
        <w:ind w:left="1440" w:hanging="1440"/>
        <w:rPr>
          <w:sz w:val="22"/>
        </w:rPr>
      </w:pPr>
      <w:r w:rsidRPr="000D28BF">
        <w:rPr>
          <w:sz w:val="22"/>
        </w:rPr>
        <w:t>May 2, 2017</w:t>
      </w:r>
      <w:r w:rsidR="001C4E37" w:rsidRPr="00782ABD">
        <w:rPr>
          <w:sz w:val="22"/>
        </w:rPr>
        <w:tab/>
        <w:t>Received the application for a minor source air pollution construction permit</w:t>
      </w:r>
      <w:r w:rsidR="00DC54E9">
        <w:rPr>
          <w:sz w:val="22"/>
        </w:rPr>
        <w:t xml:space="preserve"> to be processed concurrently with a Title V air operation permit revision</w:t>
      </w:r>
      <w:r w:rsidR="001C4E37" w:rsidRPr="00782ABD">
        <w:rPr>
          <w:sz w:val="22"/>
        </w:rPr>
        <w:t>.</w:t>
      </w:r>
    </w:p>
    <w:p w:rsidR="001C4E37" w:rsidRPr="00782ABD" w:rsidRDefault="00B271AE" w:rsidP="00302267">
      <w:pPr>
        <w:pStyle w:val="BodyText"/>
        <w:numPr>
          <w:ilvl w:val="12"/>
          <w:numId w:val="0"/>
        </w:numPr>
        <w:tabs>
          <w:tab w:val="left" w:pos="990"/>
        </w:tabs>
        <w:spacing w:after="60"/>
        <w:rPr>
          <w:sz w:val="22"/>
        </w:rPr>
      </w:pPr>
      <w:r>
        <w:rPr>
          <w:sz w:val="22"/>
        </w:rPr>
        <w:t>May 8, 2017</w:t>
      </w:r>
      <w:r w:rsidR="001C4E37" w:rsidRPr="00782ABD">
        <w:rPr>
          <w:sz w:val="22"/>
        </w:rPr>
        <w:tab/>
      </w:r>
      <w:r w:rsidR="001D1649">
        <w:rPr>
          <w:sz w:val="22"/>
        </w:rPr>
        <w:t>R</w:t>
      </w:r>
      <w:r w:rsidR="001C4E37" w:rsidRPr="00782ABD">
        <w:rPr>
          <w:sz w:val="22"/>
        </w:rPr>
        <w:t>equested additional information.</w:t>
      </w:r>
    </w:p>
    <w:p w:rsidR="001C4E37" w:rsidRDefault="00470A53" w:rsidP="00302267">
      <w:pPr>
        <w:pStyle w:val="BodyText"/>
        <w:numPr>
          <w:ilvl w:val="12"/>
          <w:numId w:val="0"/>
        </w:numPr>
        <w:tabs>
          <w:tab w:val="left" w:pos="990"/>
        </w:tabs>
        <w:rPr>
          <w:sz w:val="22"/>
        </w:rPr>
      </w:pPr>
      <w:r>
        <w:rPr>
          <w:sz w:val="22"/>
        </w:rPr>
        <w:t>June 16, 2017</w:t>
      </w:r>
      <w:r w:rsidR="001C4E37" w:rsidRPr="00782ABD">
        <w:rPr>
          <w:sz w:val="22"/>
        </w:rPr>
        <w:tab/>
      </w:r>
      <w:r w:rsidR="001D1649">
        <w:rPr>
          <w:sz w:val="22"/>
        </w:rPr>
        <w:t>R</w:t>
      </w:r>
      <w:r w:rsidR="001C4E37" w:rsidRPr="00782ABD">
        <w:rPr>
          <w:sz w:val="22"/>
        </w:rPr>
        <w:t>eceived additional information; application complete.</w:t>
      </w:r>
    </w:p>
    <w:p w:rsidR="00193F10" w:rsidRDefault="00D51D78" w:rsidP="00BE6E8B">
      <w:pPr>
        <w:pStyle w:val="ListParagraph"/>
        <w:numPr>
          <w:ilvl w:val="0"/>
          <w:numId w:val="6"/>
        </w:numPr>
        <w:spacing w:after="120"/>
        <w:ind w:left="360"/>
        <w:rPr>
          <w:b/>
          <w:caps/>
          <w:sz w:val="22"/>
        </w:rPr>
      </w:pPr>
      <w:r>
        <w:rPr>
          <w:b/>
          <w:caps/>
          <w:sz w:val="22"/>
        </w:rPr>
        <w:t>PSD Applicability</w:t>
      </w:r>
    </w:p>
    <w:p w:rsidR="003A0C47" w:rsidRDefault="00437706" w:rsidP="00FD677C">
      <w:pPr>
        <w:pStyle w:val="BodyText"/>
        <w:widowControl w:val="0"/>
        <w:rPr>
          <w:sz w:val="22"/>
          <w:szCs w:val="22"/>
        </w:rPr>
      </w:pPr>
      <w:r w:rsidRPr="000D2E5C">
        <w:rPr>
          <w:sz w:val="22"/>
          <w:szCs w:val="22"/>
        </w:rPr>
        <w:t>The project is located in</w:t>
      </w:r>
      <w:r>
        <w:rPr>
          <w:sz w:val="22"/>
          <w:szCs w:val="22"/>
        </w:rPr>
        <w:t xml:space="preserve"> </w:t>
      </w:r>
      <w:r w:rsidR="003F6C0F">
        <w:rPr>
          <w:sz w:val="22"/>
          <w:szCs w:val="22"/>
        </w:rPr>
        <w:t>St. Lucie</w:t>
      </w:r>
      <w:r>
        <w:rPr>
          <w:sz w:val="22"/>
          <w:szCs w:val="22"/>
        </w:rPr>
        <w:t xml:space="preserve"> </w:t>
      </w:r>
      <w:r w:rsidRPr="000D2E5C">
        <w:rPr>
          <w:sz w:val="22"/>
          <w:szCs w:val="22"/>
        </w:rPr>
        <w:t xml:space="preserve">County which is in an area that </w:t>
      </w:r>
      <w:r w:rsidRPr="003F6C0F">
        <w:rPr>
          <w:sz w:val="22"/>
          <w:szCs w:val="22"/>
        </w:rPr>
        <w:t>is currently in attainment</w:t>
      </w:r>
      <w:r w:rsidRPr="000D2E5C">
        <w:rPr>
          <w:sz w:val="22"/>
          <w:szCs w:val="22"/>
        </w:rPr>
        <w:t xml:space="preserve"> with the </w:t>
      </w:r>
      <w:r>
        <w:rPr>
          <w:sz w:val="22"/>
          <w:szCs w:val="22"/>
        </w:rPr>
        <w:t>AAQS</w:t>
      </w:r>
      <w:r w:rsidRPr="000D2E5C">
        <w:rPr>
          <w:sz w:val="22"/>
          <w:szCs w:val="22"/>
        </w:rPr>
        <w:t xml:space="preserve"> </w:t>
      </w:r>
      <w:r>
        <w:rPr>
          <w:sz w:val="22"/>
          <w:szCs w:val="22"/>
        </w:rPr>
        <w:t xml:space="preserve">or is </w:t>
      </w:r>
      <w:r w:rsidRPr="000D2E5C">
        <w:rPr>
          <w:sz w:val="22"/>
          <w:szCs w:val="22"/>
        </w:rPr>
        <w:t>otherwise</w:t>
      </w:r>
      <w:r w:rsidR="003A0C47">
        <w:rPr>
          <w:sz w:val="22"/>
          <w:szCs w:val="22"/>
        </w:rPr>
        <w:t xml:space="preserve"> designated as unclassifiable.</w:t>
      </w:r>
    </w:p>
    <w:p w:rsidR="000262BC" w:rsidRPr="000262BC" w:rsidRDefault="003A0C47" w:rsidP="00FD677C">
      <w:pPr>
        <w:pStyle w:val="BodyText"/>
        <w:widowControl w:val="0"/>
        <w:rPr>
          <w:sz w:val="22"/>
        </w:rPr>
      </w:pPr>
      <w:r>
        <w:rPr>
          <w:sz w:val="22"/>
          <w:szCs w:val="22"/>
        </w:rPr>
        <w:lastRenderedPageBreak/>
        <w:t xml:space="preserve">The existing facility is not a major source according to Chapter 62-212.400(PSD), F.A.C., and this project alone does not constitute a major modification because it is below the 250 TPY increment </w:t>
      </w:r>
      <w:r w:rsidR="008A4344">
        <w:rPr>
          <w:sz w:val="22"/>
          <w:szCs w:val="22"/>
        </w:rPr>
        <w:t>for VOC emissions</w:t>
      </w:r>
      <w:r>
        <w:rPr>
          <w:sz w:val="22"/>
          <w:szCs w:val="22"/>
        </w:rPr>
        <w:t xml:space="preserve"> </w:t>
      </w:r>
      <w:r w:rsidR="00A309FA">
        <w:rPr>
          <w:sz w:val="22"/>
          <w:szCs w:val="22"/>
        </w:rPr>
        <w:t>for sources not on the list of 28 given in 62-212.400, F.A.C.</w:t>
      </w:r>
      <w:r w:rsidR="008A4344">
        <w:rPr>
          <w:sz w:val="22"/>
          <w:szCs w:val="22"/>
        </w:rPr>
        <w:t xml:space="preserve"> </w:t>
      </w:r>
      <w:r>
        <w:rPr>
          <w:sz w:val="22"/>
          <w:szCs w:val="22"/>
        </w:rPr>
        <w:t xml:space="preserve"> </w:t>
      </w:r>
      <w:r w:rsidR="00437706">
        <w:rPr>
          <w:sz w:val="22"/>
          <w:szCs w:val="22"/>
        </w:rPr>
        <w:t xml:space="preserve">The proposed project will not </w:t>
      </w:r>
      <w:r w:rsidR="00624A9B">
        <w:rPr>
          <w:sz w:val="22"/>
          <w:szCs w:val="22"/>
        </w:rPr>
        <w:t>violate the</w:t>
      </w:r>
      <w:r w:rsidR="00437706">
        <w:rPr>
          <w:sz w:val="22"/>
          <w:szCs w:val="22"/>
        </w:rPr>
        <w:t xml:space="preserve"> emissions </w:t>
      </w:r>
      <w:r w:rsidR="00624A9B">
        <w:rPr>
          <w:sz w:val="22"/>
          <w:szCs w:val="22"/>
        </w:rPr>
        <w:t xml:space="preserve">increment </w:t>
      </w:r>
      <w:r w:rsidR="00437706">
        <w:rPr>
          <w:sz w:val="22"/>
          <w:szCs w:val="22"/>
        </w:rPr>
        <w:t>for any PSD pollutant; therefore, the project is not subject to a PSD preconstruction review.</w:t>
      </w:r>
    </w:p>
    <w:p w:rsidR="00193F10" w:rsidRDefault="00617209" w:rsidP="00BE6E8B">
      <w:pPr>
        <w:pStyle w:val="ListParagraph"/>
        <w:numPr>
          <w:ilvl w:val="0"/>
          <w:numId w:val="6"/>
        </w:numPr>
        <w:spacing w:after="120"/>
        <w:ind w:left="360"/>
        <w:rPr>
          <w:b/>
          <w:caps/>
          <w:sz w:val="22"/>
        </w:rPr>
      </w:pPr>
      <w:r>
        <w:rPr>
          <w:b/>
          <w:caps/>
          <w:sz w:val="22"/>
        </w:rPr>
        <w:t>Department review</w:t>
      </w:r>
    </w:p>
    <w:p w:rsidR="00635D12" w:rsidRDefault="00635D12" w:rsidP="004D1D9F">
      <w:pPr>
        <w:pStyle w:val="BodyText"/>
        <w:widowControl w:val="0"/>
        <w:jc w:val="both"/>
        <w:rPr>
          <w:b/>
          <w:sz w:val="22"/>
        </w:rPr>
      </w:pPr>
      <w:r w:rsidRPr="00A41243">
        <w:rPr>
          <w:b/>
          <w:sz w:val="22"/>
        </w:rPr>
        <w:t>Discussion of proposed project, equipment, controls etc.</w:t>
      </w:r>
    </w:p>
    <w:p w:rsidR="0091116C" w:rsidRDefault="00DE357A" w:rsidP="00FD677C">
      <w:pPr>
        <w:pStyle w:val="BodyText"/>
        <w:widowControl w:val="0"/>
        <w:rPr>
          <w:sz w:val="22"/>
          <w:szCs w:val="22"/>
        </w:rPr>
      </w:pPr>
      <w:r w:rsidRPr="00822E64">
        <w:rPr>
          <w:sz w:val="22"/>
          <w:szCs w:val="22"/>
        </w:rPr>
        <w:t xml:space="preserve">The applicant proposes the construction of a new boat production building located at 4551 St. Lucie Blvd., approximately one (1) mile from the existing facility to expand the lamination and assembly capacity of the plant.  </w:t>
      </w:r>
      <w:r w:rsidR="0091116C">
        <w:rPr>
          <w:sz w:val="22"/>
          <w:szCs w:val="22"/>
        </w:rPr>
        <w:t xml:space="preserve">According to information provided by the applicant, </w:t>
      </w:r>
      <w:r w:rsidR="00841628">
        <w:rPr>
          <w:sz w:val="22"/>
          <w:szCs w:val="22"/>
        </w:rPr>
        <w:t>boat building activities at the new production line will be identical</w:t>
      </w:r>
      <w:r w:rsidR="00C370B2">
        <w:rPr>
          <w:sz w:val="22"/>
          <w:szCs w:val="22"/>
        </w:rPr>
        <w:t xml:space="preserve"> to those of the existing plant.  </w:t>
      </w:r>
      <w:r w:rsidR="0091116C" w:rsidRPr="00822E64">
        <w:rPr>
          <w:sz w:val="22"/>
          <w:szCs w:val="22"/>
        </w:rPr>
        <w:t xml:space="preserve">Upon completion of the </w:t>
      </w:r>
      <w:r w:rsidR="00C370B2">
        <w:rPr>
          <w:sz w:val="22"/>
          <w:szCs w:val="22"/>
        </w:rPr>
        <w:t>construction</w:t>
      </w:r>
      <w:r w:rsidR="0091116C" w:rsidRPr="00822E64">
        <w:rPr>
          <w:sz w:val="22"/>
          <w:szCs w:val="22"/>
        </w:rPr>
        <w:t xml:space="preserve">, the </w:t>
      </w:r>
      <w:r w:rsidR="00C370B2">
        <w:rPr>
          <w:sz w:val="22"/>
          <w:szCs w:val="22"/>
        </w:rPr>
        <w:t>new production line</w:t>
      </w:r>
      <w:r w:rsidR="0091116C" w:rsidRPr="00822E64">
        <w:rPr>
          <w:sz w:val="22"/>
          <w:szCs w:val="22"/>
        </w:rPr>
        <w:t xml:space="preserve"> and its boat building operations will be incorporated into the facility’s Title V air operation permit as a new emissions unit (i.e.</w:t>
      </w:r>
      <w:r w:rsidR="0091116C">
        <w:rPr>
          <w:sz w:val="22"/>
          <w:szCs w:val="22"/>
        </w:rPr>
        <w:t>,</w:t>
      </w:r>
      <w:r w:rsidR="0091116C" w:rsidRPr="00822E64">
        <w:rPr>
          <w:sz w:val="22"/>
          <w:szCs w:val="22"/>
        </w:rPr>
        <w:t xml:space="preserve"> Emissions Unit ID No. 002)</w:t>
      </w:r>
      <w:r w:rsidR="0091116C">
        <w:rPr>
          <w:sz w:val="22"/>
          <w:szCs w:val="22"/>
        </w:rPr>
        <w:t>.</w:t>
      </w:r>
    </w:p>
    <w:p w:rsidR="00CC1B54" w:rsidRPr="00822E64" w:rsidRDefault="00CC1B54" w:rsidP="00FD677C">
      <w:pPr>
        <w:pStyle w:val="BodyText"/>
        <w:widowControl w:val="0"/>
        <w:rPr>
          <w:sz w:val="22"/>
          <w:szCs w:val="22"/>
        </w:rPr>
      </w:pPr>
      <w:r>
        <w:rPr>
          <w:sz w:val="22"/>
          <w:szCs w:val="22"/>
        </w:rPr>
        <w:t>The applicant requests an increase of the facility-wide emission limit for VOC from 99 TPY to 220 TPY.  According to information provided by the applicant, there will be no equipment changes at the existing production line at 3207 Industrial 29</w:t>
      </w:r>
      <w:r w:rsidRPr="00CC1B54">
        <w:rPr>
          <w:sz w:val="22"/>
          <w:szCs w:val="22"/>
          <w:vertAlign w:val="superscript"/>
        </w:rPr>
        <w:t>th</w:t>
      </w:r>
      <w:r>
        <w:rPr>
          <w:sz w:val="22"/>
          <w:szCs w:val="22"/>
        </w:rPr>
        <w:t xml:space="preserve"> Street to accommodate this increase.  The existing production line is authorized to operate </w:t>
      </w:r>
      <w:r w:rsidR="003E5A8C">
        <w:rPr>
          <w:sz w:val="22"/>
          <w:szCs w:val="22"/>
        </w:rPr>
        <w:t xml:space="preserve">continuously (8,760 hours/year); therefore, </w:t>
      </w:r>
      <w:r w:rsidR="001475A6">
        <w:rPr>
          <w:sz w:val="22"/>
          <w:szCs w:val="22"/>
        </w:rPr>
        <w:t>an increase in the number of boats manufactured per 12-month period will account for the increase in VOC emissions.</w:t>
      </w:r>
      <w:r w:rsidR="00A10EBB">
        <w:rPr>
          <w:sz w:val="22"/>
          <w:szCs w:val="22"/>
        </w:rPr>
        <w:t xml:space="preserve">  Because the increase </w:t>
      </w:r>
      <w:r w:rsidR="00FF33A8">
        <w:rPr>
          <w:sz w:val="22"/>
          <w:szCs w:val="22"/>
        </w:rPr>
        <w:t>of the</w:t>
      </w:r>
      <w:r w:rsidR="00A10EBB">
        <w:rPr>
          <w:sz w:val="22"/>
          <w:szCs w:val="22"/>
        </w:rPr>
        <w:t xml:space="preserve"> VOC emission limit will not require any physical changes or construction at the existing f</w:t>
      </w:r>
      <w:r w:rsidR="003446F1">
        <w:rPr>
          <w:sz w:val="22"/>
          <w:szCs w:val="22"/>
        </w:rPr>
        <w:t>acility, the Title V Air Operation Permit will be revised to reflect this increase as soon as this Air Construction Permit is issued.</w:t>
      </w:r>
    </w:p>
    <w:p w:rsidR="00193F10" w:rsidRPr="00193F10" w:rsidRDefault="00193F10" w:rsidP="004D1D9F">
      <w:pPr>
        <w:pStyle w:val="BodyText"/>
        <w:widowControl w:val="0"/>
        <w:jc w:val="both"/>
        <w:rPr>
          <w:b/>
          <w:sz w:val="22"/>
        </w:rPr>
      </w:pPr>
      <w:r w:rsidRPr="00193F10">
        <w:rPr>
          <w:b/>
          <w:sz w:val="22"/>
        </w:rPr>
        <w:t>Discussion of Emissions</w:t>
      </w:r>
    </w:p>
    <w:p w:rsidR="00193F10" w:rsidRDefault="0015575D" w:rsidP="00FD677C">
      <w:pPr>
        <w:widowControl w:val="0"/>
        <w:autoSpaceDE w:val="0"/>
        <w:autoSpaceDN w:val="0"/>
        <w:adjustRightInd w:val="0"/>
        <w:spacing w:after="120"/>
        <w:rPr>
          <w:sz w:val="22"/>
          <w:szCs w:val="22"/>
        </w:rPr>
      </w:pPr>
      <w:r>
        <w:rPr>
          <w:sz w:val="22"/>
          <w:szCs w:val="22"/>
        </w:rPr>
        <w:t xml:space="preserve">The emissions from the proposed project are expected to </w:t>
      </w:r>
      <w:r w:rsidR="00D67767">
        <w:rPr>
          <w:sz w:val="22"/>
          <w:szCs w:val="22"/>
        </w:rPr>
        <w:t xml:space="preserve">increase </w:t>
      </w:r>
      <w:r>
        <w:rPr>
          <w:sz w:val="22"/>
          <w:szCs w:val="22"/>
        </w:rPr>
        <w:t>the VOC emissio</w:t>
      </w:r>
      <w:r w:rsidR="005B380F">
        <w:rPr>
          <w:sz w:val="22"/>
          <w:szCs w:val="22"/>
        </w:rPr>
        <w:t xml:space="preserve">ns </w:t>
      </w:r>
      <w:r w:rsidR="00D67767">
        <w:rPr>
          <w:sz w:val="22"/>
          <w:szCs w:val="22"/>
        </w:rPr>
        <w:t>by a factor of 2.25</w:t>
      </w:r>
      <w:r w:rsidR="00CF2BDF">
        <w:rPr>
          <w:sz w:val="22"/>
          <w:szCs w:val="22"/>
        </w:rPr>
        <w:t xml:space="preserve"> compared with actual emissions in calendar year 2016, as reported in the Annual Operating Report.  A comparison can be seen in </w:t>
      </w:r>
      <w:r w:rsidR="00CF2BDF">
        <w:rPr>
          <w:b/>
          <w:sz w:val="22"/>
          <w:szCs w:val="22"/>
        </w:rPr>
        <w:t>Table 1</w:t>
      </w:r>
      <w:r w:rsidR="00CF2BDF">
        <w:rPr>
          <w:sz w:val="22"/>
          <w:szCs w:val="22"/>
        </w:rPr>
        <w:t xml:space="preserve"> below.</w:t>
      </w:r>
    </w:p>
    <w:p w:rsidR="0030670B" w:rsidRPr="0030670B" w:rsidRDefault="0030670B" w:rsidP="0030670B">
      <w:pPr>
        <w:widowControl w:val="0"/>
        <w:autoSpaceDE w:val="0"/>
        <w:autoSpaceDN w:val="0"/>
        <w:adjustRightInd w:val="0"/>
        <w:jc w:val="center"/>
        <w:rPr>
          <w:b/>
          <w:sz w:val="22"/>
          <w:szCs w:val="22"/>
        </w:rPr>
      </w:pPr>
      <w:r>
        <w:rPr>
          <w:b/>
          <w:sz w:val="22"/>
          <w:szCs w:val="22"/>
        </w:rPr>
        <w:t>Table 1.  Comparison of 2016 Actual Emissions against Projected Emissions</w:t>
      </w:r>
    </w:p>
    <w:tbl>
      <w:tblPr>
        <w:tblStyle w:val="TableGrid"/>
        <w:tblW w:w="0" w:type="auto"/>
        <w:tblLook w:val="04A0" w:firstRow="1" w:lastRow="0" w:firstColumn="1" w:lastColumn="0" w:noHBand="0" w:noVBand="1"/>
      </w:tblPr>
      <w:tblGrid>
        <w:gridCol w:w="3432"/>
        <w:gridCol w:w="3432"/>
        <w:gridCol w:w="3432"/>
      </w:tblGrid>
      <w:tr w:rsidR="00CF2BDF" w:rsidRPr="00CF2BDF" w:rsidTr="00024F77">
        <w:tc>
          <w:tcPr>
            <w:tcW w:w="3432" w:type="dxa"/>
            <w:tcBorders>
              <w:top w:val="single" w:sz="12" w:space="0" w:color="auto"/>
              <w:left w:val="single" w:sz="12" w:space="0" w:color="auto"/>
              <w:bottom w:val="single" w:sz="12" w:space="0" w:color="auto"/>
              <w:right w:val="single" w:sz="12" w:space="0" w:color="auto"/>
            </w:tcBorders>
          </w:tcPr>
          <w:p w:rsidR="00CF2BDF" w:rsidRPr="00024F77" w:rsidRDefault="00A54E8E" w:rsidP="00024F77">
            <w:pPr>
              <w:widowControl w:val="0"/>
              <w:autoSpaceDE w:val="0"/>
              <w:autoSpaceDN w:val="0"/>
              <w:adjustRightInd w:val="0"/>
              <w:jc w:val="center"/>
              <w:rPr>
                <w:b/>
              </w:rPr>
            </w:pPr>
            <w:r w:rsidRPr="00024F77">
              <w:rPr>
                <w:b/>
              </w:rPr>
              <w:t>Pollutant</w:t>
            </w:r>
          </w:p>
        </w:tc>
        <w:tc>
          <w:tcPr>
            <w:tcW w:w="3432" w:type="dxa"/>
            <w:tcBorders>
              <w:top w:val="single" w:sz="12" w:space="0" w:color="auto"/>
              <w:left w:val="single" w:sz="12" w:space="0" w:color="auto"/>
              <w:bottom w:val="single" w:sz="12" w:space="0" w:color="auto"/>
              <w:right w:val="single" w:sz="12" w:space="0" w:color="auto"/>
            </w:tcBorders>
          </w:tcPr>
          <w:p w:rsidR="00CF2BDF" w:rsidRPr="00024F77" w:rsidRDefault="00A54E8E" w:rsidP="00024F77">
            <w:pPr>
              <w:widowControl w:val="0"/>
              <w:autoSpaceDE w:val="0"/>
              <w:autoSpaceDN w:val="0"/>
              <w:adjustRightInd w:val="0"/>
              <w:jc w:val="center"/>
              <w:rPr>
                <w:b/>
              </w:rPr>
            </w:pPr>
            <w:r w:rsidRPr="00024F77">
              <w:rPr>
                <w:b/>
              </w:rPr>
              <w:t>2016 Actual Emissions (TPY)</w:t>
            </w:r>
          </w:p>
        </w:tc>
        <w:tc>
          <w:tcPr>
            <w:tcW w:w="3432" w:type="dxa"/>
            <w:tcBorders>
              <w:top w:val="single" w:sz="12" w:space="0" w:color="auto"/>
              <w:left w:val="single" w:sz="12" w:space="0" w:color="auto"/>
              <w:bottom w:val="single" w:sz="12" w:space="0" w:color="auto"/>
              <w:right w:val="single" w:sz="12" w:space="0" w:color="auto"/>
            </w:tcBorders>
          </w:tcPr>
          <w:p w:rsidR="00CF2BDF" w:rsidRPr="00024F77" w:rsidRDefault="00A54E8E" w:rsidP="00024F77">
            <w:pPr>
              <w:widowControl w:val="0"/>
              <w:autoSpaceDE w:val="0"/>
              <w:autoSpaceDN w:val="0"/>
              <w:adjustRightInd w:val="0"/>
              <w:jc w:val="center"/>
              <w:rPr>
                <w:b/>
              </w:rPr>
            </w:pPr>
            <w:r w:rsidRPr="00024F77">
              <w:rPr>
                <w:b/>
              </w:rPr>
              <w:t>Projected Emissions (TPY)</w:t>
            </w:r>
          </w:p>
        </w:tc>
      </w:tr>
      <w:tr w:rsidR="00CF2BDF" w:rsidRPr="00CF2BDF" w:rsidTr="00024F77">
        <w:tc>
          <w:tcPr>
            <w:tcW w:w="3432" w:type="dxa"/>
            <w:tcBorders>
              <w:top w:val="single" w:sz="12" w:space="0" w:color="auto"/>
              <w:left w:val="single" w:sz="12" w:space="0" w:color="auto"/>
              <w:right w:val="single" w:sz="12" w:space="0" w:color="auto"/>
            </w:tcBorders>
          </w:tcPr>
          <w:p w:rsidR="00CF2BDF" w:rsidRPr="00CF2BDF" w:rsidRDefault="00A54E8E" w:rsidP="00024F77">
            <w:pPr>
              <w:widowControl w:val="0"/>
              <w:autoSpaceDE w:val="0"/>
              <w:autoSpaceDN w:val="0"/>
              <w:adjustRightInd w:val="0"/>
              <w:jc w:val="center"/>
            </w:pPr>
            <w:r>
              <w:t>VOC</w:t>
            </w:r>
          </w:p>
        </w:tc>
        <w:tc>
          <w:tcPr>
            <w:tcW w:w="3432" w:type="dxa"/>
            <w:tcBorders>
              <w:top w:val="single" w:sz="12" w:space="0" w:color="auto"/>
              <w:left w:val="single" w:sz="12" w:space="0" w:color="auto"/>
              <w:right w:val="single" w:sz="12" w:space="0" w:color="auto"/>
            </w:tcBorders>
          </w:tcPr>
          <w:p w:rsidR="00CF2BDF" w:rsidRPr="00CF2BDF" w:rsidRDefault="00A54E8E" w:rsidP="00024F77">
            <w:pPr>
              <w:widowControl w:val="0"/>
              <w:autoSpaceDE w:val="0"/>
              <w:autoSpaceDN w:val="0"/>
              <w:adjustRightInd w:val="0"/>
              <w:jc w:val="center"/>
            </w:pPr>
            <w:r>
              <w:t>96.36</w:t>
            </w:r>
          </w:p>
        </w:tc>
        <w:tc>
          <w:tcPr>
            <w:tcW w:w="3432" w:type="dxa"/>
            <w:tcBorders>
              <w:top w:val="single" w:sz="12" w:space="0" w:color="auto"/>
              <w:left w:val="single" w:sz="12" w:space="0" w:color="auto"/>
              <w:right w:val="single" w:sz="12" w:space="0" w:color="auto"/>
            </w:tcBorders>
          </w:tcPr>
          <w:p w:rsidR="00CF2BDF" w:rsidRPr="00CF2BDF" w:rsidRDefault="00A54E8E" w:rsidP="00024F77">
            <w:pPr>
              <w:widowControl w:val="0"/>
              <w:autoSpaceDE w:val="0"/>
              <w:autoSpaceDN w:val="0"/>
              <w:adjustRightInd w:val="0"/>
              <w:jc w:val="center"/>
            </w:pPr>
            <w:r>
              <w:t>216.81</w:t>
            </w:r>
          </w:p>
        </w:tc>
      </w:tr>
      <w:tr w:rsidR="00CF2BDF" w:rsidRPr="00CF2BDF" w:rsidTr="00024F77">
        <w:tc>
          <w:tcPr>
            <w:tcW w:w="3432" w:type="dxa"/>
            <w:tcBorders>
              <w:left w:val="single" w:sz="12" w:space="0" w:color="auto"/>
              <w:bottom w:val="single" w:sz="12" w:space="0" w:color="auto"/>
              <w:right w:val="single" w:sz="12" w:space="0" w:color="auto"/>
            </w:tcBorders>
          </w:tcPr>
          <w:p w:rsidR="00CF2BDF" w:rsidRPr="00CF2BDF" w:rsidRDefault="00A54E8E" w:rsidP="00024F77">
            <w:pPr>
              <w:widowControl w:val="0"/>
              <w:autoSpaceDE w:val="0"/>
              <w:autoSpaceDN w:val="0"/>
              <w:adjustRightInd w:val="0"/>
              <w:jc w:val="center"/>
            </w:pPr>
            <w:r>
              <w:t>HAP</w:t>
            </w:r>
          </w:p>
        </w:tc>
        <w:tc>
          <w:tcPr>
            <w:tcW w:w="3432" w:type="dxa"/>
            <w:tcBorders>
              <w:left w:val="single" w:sz="12" w:space="0" w:color="auto"/>
              <w:bottom w:val="single" w:sz="12" w:space="0" w:color="auto"/>
              <w:right w:val="single" w:sz="12" w:space="0" w:color="auto"/>
            </w:tcBorders>
          </w:tcPr>
          <w:p w:rsidR="00CF2BDF" w:rsidRPr="00CF2BDF" w:rsidRDefault="00A54E8E" w:rsidP="00024F77">
            <w:pPr>
              <w:widowControl w:val="0"/>
              <w:autoSpaceDE w:val="0"/>
              <w:autoSpaceDN w:val="0"/>
              <w:adjustRightInd w:val="0"/>
              <w:jc w:val="center"/>
            </w:pPr>
            <w:r>
              <w:t>72.56</w:t>
            </w:r>
          </w:p>
        </w:tc>
        <w:tc>
          <w:tcPr>
            <w:tcW w:w="3432" w:type="dxa"/>
            <w:tcBorders>
              <w:left w:val="single" w:sz="12" w:space="0" w:color="auto"/>
              <w:bottom w:val="single" w:sz="12" w:space="0" w:color="auto"/>
              <w:right w:val="single" w:sz="12" w:space="0" w:color="auto"/>
            </w:tcBorders>
          </w:tcPr>
          <w:p w:rsidR="00CF2BDF" w:rsidRPr="00CF2BDF" w:rsidRDefault="00A54E8E" w:rsidP="00024F77">
            <w:pPr>
              <w:widowControl w:val="0"/>
              <w:autoSpaceDE w:val="0"/>
              <w:autoSpaceDN w:val="0"/>
              <w:adjustRightInd w:val="0"/>
              <w:jc w:val="center"/>
            </w:pPr>
            <w:r>
              <w:t>163.26</w:t>
            </w:r>
          </w:p>
        </w:tc>
      </w:tr>
    </w:tbl>
    <w:p w:rsidR="00CF2BDF" w:rsidRPr="000B4B28" w:rsidRDefault="00223897" w:rsidP="00223897">
      <w:pPr>
        <w:widowControl w:val="0"/>
        <w:autoSpaceDE w:val="0"/>
        <w:autoSpaceDN w:val="0"/>
        <w:adjustRightInd w:val="0"/>
        <w:spacing w:before="120" w:after="120"/>
        <w:rPr>
          <w:sz w:val="22"/>
          <w:szCs w:val="22"/>
        </w:rPr>
      </w:pPr>
      <w:r>
        <w:rPr>
          <w:sz w:val="22"/>
          <w:szCs w:val="22"/>
        </w:rPr>
        <w:t>The existing facility is major according to Chapter 62-213, F.A.C., for emissions of HAP, and the proposed project will make the facility major for VOC emissions according to 62-213, F.A.C., because the project will cause VOC emissions to exceed 100 TPY.  The proposed project is also expected to increase HAP emissions by a factor of 2.25.  All VOC and HAP emissions from the new and existing production lines are fugitive emissions.  Emissions will be controlled by HEPA filters, good application practices, and proper handling of VOC and HAP storage containers.</w:t>
      </w:r>
    </w:p>
    <w:p w:rsidR="00686486" w:rsidRDefault="00686486" w:rsidP="00686486">
      <w:pPr>
        <w:pStyle w:val="BodyText"/>
        <w:jc w:val="both"/>
        <w:rPr>
          <w:b/>
          <w:sz w:val="22"/>
        </w:rPr>
      </w:pPr>
      <w:r>
        <w:rPr>
          <w:b/>
          <w:sz w:val="22"/>
        </w:rPr>
        <w:t>State Requirements</w:t>
      </w:r>
    </w:p>
    <w:p w:rsidR="001F0614" w:rsidRPr="001F0614" w:rsidRDefault="001F0614" w:rsidP="00686486">
      <w:pPr>
        <w:pStyle w:val="BodyText"/>
        <w:jc w:val="both"/>
        <w:rPr>
          <w:sz w:val="22"/>
        </w:rPr>
      </w:pPr>
      <w:r>
        <w:rPr>
          <w:sz w:val="22"/>
        </w:rPr>
        <w:t>The following state regulations are applicable to the existing and proposed emissions units.</w:t>
      </w:r>
    </w:p>
    <w:tbl>
      <w:tblPr>
        <w:tblW w:w="9990" w:type="dxa"/>
        <w:tblInd w:w="72"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990"/>
      </w:tblGrid>
      <w:tr w:rsidR="00431BED" w:rsidRPr="00423AD8" w:rsidTr="00A10DD8">
        <w:tc>
          <w:tcPr>
            <w:tcW w:w="9990" w:type="dxa"/>
          </w:tcPr>
          <w:p w:rsidR="00431BED" w:rsidRPr="00423AD8" w:rsidRDefault="00431BED" w:rsidP="001B6F17">
            <w:r w:rsidRPr="00423AD8">
              <w:t>CHAPTER 62-4, F.A.C. Permits</w:t>
            </w:r>
          </w:p>
        </w:tc>
      </w:tr>
      <w:tr w:rsidR="00431BED" w:rsidRPr="00423AD8" w:rsidTr="00A10DD8">
        <w:tc>
          <w:tcPr>
            <w:tcW w:w="9990" w:type="dxa"/>
          </w:tcPr>
          <w:p w:rsidR="00431BED" w:rsidRPr="00423AD8" w:rsidRDefault="00431BED" w:rsidP="001B6F17">
            <w:r w:rsidRPr="00423AD8">
              <w:t xml:space="preserve">CHAPTER 62-204, F.A.C. </w:t>
            </w:r>
            <w:r>
              <w:t>Air Pollution Control -</w:t>
            </w:r>
            <w:r w:rsidRPr="00423AD8">
              <w:t xml:space="preserve"> General Provisions</w:t>
            </w:r>
          </w:p>
        </w:tc>
      </w:tr>
      <w:tr w:rsidR="00431BED" w:rsidRPr="00423AD8" w:rsidTr="00A10DD8">
        <w:tc>
          <w:tcPr>
            <w:tcW w:w="9990" w:type="dxa"/>
          </w:tcPr>
          <w:p w:rsidR="00431BED" w:rsidRPr="00423AD8" w:rsidRDefault="00431BED" w:rsidP="001B6F17">
            <w:r w:rsidRPr="00423AD8">
              <w:t>CHAPTER 62-210, F.A.C. Stationary Sources - General Requirements</w:t>
            </w:r>
          </w:p>
        </w:tc>
      </w:tr>
      <w:tr w:rsidR="00431BED" w:rsidRPr="00423AD8" w:rsidTr="00A10DD8">
        <w:tc>
          <w:tcPr>
            <w:tcW w:w="9990" w:type="dxa"/>
          </w:tcPr>
          <w:p w:rsidR="00431BED" w:rsidRPr="00423AD8" w:rsidRDefault="00431BED" w:rsidP="001B6F17">
            <w:r w:rsidRPr="00423AD8">
              <w:t>CHAPTER 62-212, F.A.C. Stationary Sources - Preconstruction Review</w:t>
            </w:r>
          </w:p>
        </w:tc>
      </w:tr>
      <w:tr w:rsidR="00431BED" w:rsidRPr="00423AD8" w:rsidTr="00A10DD8">
        <w:tc>
          <w:tcPr>
            <w:tcW w:w="9990" w:type="dxa"/>
          </w:tcPr>
          <w:p w:rsidR="00431BED" w:rsidRPr="00423AD8" w:rsidRDefault="00431BED" w:rsidP="001B6F17">
            <w:r w:rsidRPr="00423AD8">
              <w:t xml:space="preserve">CHAPTER 62-213, F.A.C. Operation Permits for Major Sources </w:t>
            </w:r>
            <w:r>
              <w:t>o</w:t>
            </w:r>
            <w:r w:rsidRPr="00423AD8">
              <w:t>f Air Pollution</w:t>
            </w:r>
          </w:p>
        </w:tc>
      </w:tr>
      <w:tr w:rsidR="00431BED" w:rsidRPr="00423AD8" w:rsidTr="00A10DD8">
        <w:tc>
          <w:tcPr>
            <w:tcW w:w="9990" w:type="dxa"/>
          </w:tcPr>
          <w:p w:rsidR="00431BED" w:rsidRPr="00423AD8" w:rsidRDefault="00431BED" w:rsidP="001B6F17">
            <w:r w:rsidRPr="00423AD8">
              <w:t>CHAPTER 62-296, F.A.C. Stationary Sources - Emission Standards</w:t>
            </w:r>
          </w:p>
        </w:tc>
      </w:tr>
      <w:tr w:rsidR="00431BED" w:rsidRPr="00423AD8" w:rsidTr="00A10DD8">
        <w:tc>
          <w:tcPr>
            <w:tcW w:w="9990" w:type="dxa"/>
          </w:tcPr>
          <w:p w:rsidR="00431BED" w:rsidRPr="00423AD8" w:rsidRDefault="00431BED" w:rsidP="001B6F17">
            <w:r w:rsidRPr="00423AD8">
              <w:t>CHAPTER 62-297, F.A.C. Stationary Sources - Emissions Monitoring</w:t>
            </w:r>
          </w:p>
        </w:tc>
      </w:tr>
    </w:tbl>
    <w:p w:rsidR="00686486" w:rsidRPr="00405FB0" w:rsidRDefault="00B7612C" w:rsidP="004626D0">
      <w:pPr>
        <w:pStyle w:val="BodyText"/>
        <w:spacing w:before="360"/>
        <w:jc w:val="both"/>
        <w:rPr>
          <w:b/>
          <w:sz w:val="22"/>
        </w:rPr>
      </w:pPr>
      <w:r>
        <w:rPr>
          <w:b/>
          <w:sz w:val="22"/>
        </w:rPr>
        <w:lastRenderedPageBreak/>
        <w:t>Federal NSPS Provisions</w:t>
      </w:r>
    </w:p>
    <w:p w:rsidR="00B7612C" w:rsidRPr="000B4B28" w:rsidRDefault="00565F36" w:rsidP="00FD677C">
      <w:pPr>
        <w:widowControl w:val="0"/>
        <w:autoSpaceDE w:val="0"/>
        <w:autoSpaceDN w:val="0"/>
        <w:adjustRightInd w:val="0"/>
        <w:spacing w:after="120"/>
        <w:rPr>
          <w:sz w:val="22"/>
          <w:szCs w:val="22"/>
        </w:rPr>
      </w:pPr>
      <w:r w:rsidRPr="00565F36">
        <w:rPr>
          <w:sz w:val="22"/>
          <w:szCs w:val="22"/>
        </w:rPr>
        <w:t xml:space="preserve">The facility </w:t>
      </w:r>
      <w:r>
        <w:rPr>
          <w:sz w:val="22"/>
          <w:szCs w:val="22"/>
        </w:rPr>
        <w:t>does not operate any units</w:t>
      </w:r>
      <w:r w:rsidRPr="00565F36">
        <w:rPr>
          <w:sz w:val="22"/>
          <w:szCs w:val="22"/>
        </w:rPr>
        <w:t xml:space="preserve"> subject to </w:t>
      </w:r>
      <w:r w:rsidR="00E71736">
        <w:rPr>
          <w:sz w:val="22"/>
          <w:szCs w:val="22"/>
        </w:rPr>
        <w:t>federal NSPS provisions (40 CFR 60).</w:t>
      </w:r>
    </w:p>
    <w:p w:rsidR="00686486" w:rsidRPr="00405FB0" w:rsidRDefault="00686486" w:rsidP="00686486">
      <w:pPr>
        <w:spacing w:after="120"/>
        <w:jc w:val="both"/>
        <w:rPr>
          <w:b/>
          <w:sz w:val="22"/>
        </w:rPr>
      </w:pPr>
      <w:r w:rsidRPr="00405FB0">
        <w:rPr>
          <w:b/>
          <w:sz w:val="22"/>
        </w:rPr>
        <w:t xml:space="preserve">Federal NESHAP </w:t>
      </w:r>
      <w:r w:rsidR="00B7612C">
        <w:rPr>
          <w:b/>
          <w:sz w:val="22"/>
        </w:rPr>
        <w:t>Provisions</w:t>
      </w:r>
    </w:p>
    <w:p w:rsidR="00B7612C" w:rsidRDefault="00FD677C" w:rsidP="00FD677C">
      <w:pPr>
        <w:widowControl w:val="0"/>
        <w:autoSpaceDE w:val="0"/>
        <w:autoSpaceDN w:val="0"/>
        <w:adjustRightInd w:val="0"/>
        <w:spacing w:after="120"/>
        <w:rPr>
          <w:sz w:val="22"/>
          <w:szCs w:val="22"/>
        </w:rPr>
      </w:pPr>
      <w:r>
        <w:rPr>
          <w:sz w:val="22"/>
          <w:szCs w:val="22"/>
        </w:rPr>
        <w:t>Emissions Unit 001 (Fiberglass Boat Building</w:t>
      </w:r>
      <w:r w:rsidR="00FB2343">
        <w:rPr>
          <w:sz w:val="22"/>
          <w:szCs w:val="22"/>
        </w:rPr>
        <w:t xml:space="preserve"> Activities</w:t>
      </w:r>
      <w:r>
        <w:rPr>
          <w:sz w:val="22"/>
          <w:szCs w:val="22"/>
        </w:rPr>
        <w:t>) at the facility is</w:t>
      </w:r>
      <w:r w:rsidR="00B617D3">
        <w:rPr>
          <w:sz w:val="22"/>
          <w:szCs w:val="22"/>
        </w:rPr>
        <w:t xml:space="preserve"> subject to federal NESHAP provisions:  40 CFR 63 Subpart A – General Provisions and Subpart VVVV – NESHAP for Boat Manufacturing.  </w:t>
      </w:r>
      <w:r w:rsidR="00AC5AAA">
        <w:rPr>
          <w:sz w:val="22"/>
          <w:szCs w:val="22"/>
        </w:rPr>
        <w:t xml:space="preserve">The </w:t>
      </w:r>
      <w:r w:rsidR="001B3D6D">
        <w:rPr>
          <w:sz w:val="22"/>
          <w:szCs w:val="22"/>
        </w:rPr>
        <w:t xml:space="preserve">boat building </w:t>
      </w:r>
      <w:r w:rsidR="00AC5AAA">
        <w:rPr>
          <w:sz w:val="22"/>
          <w:szCs w:val="22"/>
        </w:rPr>
        <w:t>activities at the proposed site will be subject to the above listed federal NESHAP regulations.</w:t>
      </w:r>
      <w:r w:rsidR="00676C1D">
        <w:rPr>
          <w:sz w:val="22"/>
          <w:szCs w:val="22"/>
        </w:rPr>
        <w:t xml:space="preserve">  Emissions units subject to 40 CFR 63 Subpart VVVV </w:t>
      </w:r>
      <w:r w:rsidR="00C816E3">
        <w:rPr>
          <w:sz w:val="22"/>
          <w:szCs w:val="22"/>
        </w:rPr>
        <w:t>must comply with the</w:t>
      </w:r>
      <w:r w:rsidR="00676C1D">
        <w:rPr>
          <w:sz w:val="22"/>
          <w:szCs w:val="22"/>
        </w:rPr>
        <w:t xml:space="preserve"> </w:t>
      </w:r>
      <w:r w:rsidR="00C816E3">
        <w:rPr>
          <w:sz w:val="22"/>
          <w:szCs w:val="22"/>
        </w:rPr>
        <w:t xml:space="preserve">applicable </w:t>
      </w:r>
      <w:r w:rsidR="00676C1D">
        <w:rPr>
          <w:sz w:val="22"/>
          <w:szCs w:val="22"/>
        </w:rPr>
        <w:t xml:space="preserve">HAP limit </w:t>
      </w:r>
      <w:r w:rsidR="00C816E3">
        <w:rPr>
          <w:sz w:val="22"/>
          <w:szCs w:val="22"/>
        </w:rPr>
        <w:t xml:space="preserve">calculated pursuant to </w:t>
      </w:r>
      <w:r w:rsidR="00720C25">
        <w:rPr>
          <w:sz w:val="22"/>
          <w:szCs w:val="22"/>
        </w:rPr>
        <w:t xml:space="preserve">this subpart </w:t>
      </w:r>
      <w:r w:rsidR="00676C1D">
        <w:rPr>
          <w:sz w:val="22"/>
          <w:szCs w:val="22"/>
        </w:rPr>
        <w:t>by one of the three following methods:</w:t>
      </w:r>
    </w:p>
    <w:p w:rsidR="00676C1D" w:rsidRDefault="00676C1D" w:rsidP="00676C1D">
      <w:pPr>
        <w:pStyle w:val="ListParagraph"/>
        <w:widowControl w:val="0"/>
        <w:numPr>
          <w:ilvl w:val="0"/>
          <w:numId w:val="8"/>
        </w:numPr>
        <w:autoSpaceDE w:val="0"/>
        <w:autoSpaceDN w:val="0"/>
        <w:adjustRightInd w:val="0"/>
        <w:spacing w:after="120"/>
        <w:rPr>
          <w:sz w:val="22"/>
          <w:szCs w:val="22"/>
        </w:rPr>
      </w:pPr>
      <w:r>
        <w:rPr>
          <w:sz w:val="22"/>
          <w:szCs w:val="22"/>
        </w:rPr>
        <w:t>MACT model point value averaging (emissions averaging)</w:t>
      </w:r>
    </w:p>
    <w:p w:rsidR="00676C1D" w:rsidRDefault="00676C1D" w:rsidP="00676C1D">
      <w:pPr>
        <w:pStyle w:val="ListParagraph"/>
        <w:widowControl w:val="0"/>
        <w:numPr>
          <w:ilvl w:val="0"/>
          <w:numId w:val="8"/>
        </w:numPr>
        <w:autoSpaceDE w:val="0"/>
        <w:autoSpaceDN w:val="0"/>
        <w:adjustRightInd w:val="0"/>
        <w:spacing w:after="120"/>
        <w:rPr>
          <w:sz w:val="22"/>
          <w:szCs w:val="22"/>
        </w:rPr>
      </w:pPr>
      <w:r>
        <w:rPr>
          <w:sz w:val="22"/>
          <w:szCs w:val="22"/>
        </w:rPr>
        <w:t>Compliant materials</w:t>
      </w:r>
    </w:p>
    <w:p w:rsidR="00676C1D" w:rsidRDefault="00676C1D" w:rsidP="00676C1D">
      <w:pPr>
        <w:pStyle w:val="ListParagraph"/>
        <w:widowControl w:val="0"/>
        <w:numPr>
          <w:ilvl w:val="0"/>
          <w:numId w:val="8"/>
        </w:numPr>
        <w:autoSpaceDE w:val="0"/>
        <w:autoSpaceDN w:val="0"/>
        <w:adjustRightInd w:val="0"/>
        <w:spacing w:after="120"/>
        <w:rPr>
          <w:sz w:val="22"/>
          <w:szCs w:val="22"/>
        </w:rPr>
      </w:pPr>
      <w:r>
        <w:rPr>
          <w:sz w:val="22"/>
          <w:szCs w:val="22"/>
        </w:rPr>
        <w:t>Add-on controls.</w:t>
      </w:r>
    </w:p>
    <w:p w:rsidR="00676C1D" w:rsidRPr="00676C1D" w:rsidRDefault="00736AB1" w:rsidP="00676C1D">
      <w:pPr>
        <w:widowControl w:val="0"/>
        <w:autoSpaceDE w:val="0"/>
        <w:autoSpaceDN w:val="0"/>
        <w:adjustRightInd w:val="0"/>
        <w:spacing w:after="120"/>
        <w:rPr>
          <w:sz w:val="22"/>
          <w:szCs w:val="22"/>
        </w:rPr>
      </w:pPr>
      <w:r>
        <w:rPr>
          <w:sz w:val="22"/>
          <w:szCs w:val="22"/>
        </w:rPr>
        <w:t xml:space="preserve">The facility must submit compliance </w:t>
      </w:r>
      <w:r w:rsidR="00FA7554">
        <w:rPr>
          <w:sz w:val="22"/>
          <w:szCs w:val="22"/>
        </w:rPr>
        <w:t>reports pursuant to 40 CFR 63 Subpart VVVV to demonstrate compliance with the calculated HAP limit</w:t>
      </w:r>
      <w:r w:rsidR="00E41788">
        <w:rPr>
          <w:sz w:val="22"/>
          <w:szCs w:val="22"/>
        </w:rPr>
        <w:t>ation</w:t>
      </w:r>
      <w:r w:rsidR="00EF5C49">
        <w:rPr>
          <w:sz w:val="22"/>
          <w:szCs w:val="22"/>
        </w:rPr>
        <w:t xml:space="preserve"> for </w:t>
      </w:r>
      <w:r w:rsidR="000C4BF4">
        <w:rPr>
          <w:sz w:val="22"/>
          <w:szCs w:val="22"/>
        </w:rPr>
        <w:t>emissions units subject to this subpart</w:t>
      </w:r>
      <w:r w:rsidR="00FA7554">
        <w:rPr>
          <w:sz w:val="22"/>
          <w:szCs w:val="22"/>
        </w:rPr>
        <w:t>.  The reporting frequency is every 6 months, and the report must contain data</w:t>
      </w:r>
      <w:r w:rsidR="00102FED">
        <w:rPr>
          <w:sz w:val="22"/>
          <w:szCs w:val="22"/>
        </w:rPr>
        <w:t xml:space="preserve"> </w:t>
      </w:r>
      <w:r w:rsidR="00FA7554">
        <w:rPr>
          <w:sz w:val="22"/>
          <w:szCs w:val="22"/>
        </w:rPr>
        <w:t>for the last 6 12-month rolling periods.</w:t>
      </w:r>
    </w:p>
    <w:p w:rsidR="00193F10" w:rsidRPr="000B4B28" w:rsidRDefault="00B7612C" w:rsidP="004D1D9F">
      <w:pPr>
        <w:widowControl w:val="0"/>
        <w:spacing w:after="120"/>
        <w:jc w:val="both"/>
        <w:rPr>
          <w:b/>
          <w:sz w:val="22"/>
        </w:rPr>
      </w:pPr>
      <w:r>
        <w:rPr>
          <w:b/>
          <w:sz w:val="22"/>
        </w:rPr>
        <w:t xml:space="preserve">Other </w:t>
      </w:r>
      <w:r w:rsidR="00193F10" w:rsidRPr="000B4B28">
        <w:rPr>
          <w:b/>
          <w:sz w:val="22"/>
        </w:rPr>
        <w:t>Draft Permit Requirements</w:t>
      </w:r>
    </w:p>
    <w:p w:rsidR="00193F10" w:rsidRPr="000B4B28" w:rsidRDefault="00515787" w:rsidP="004D1D9F">
      <w:pPr>
        <w:widowControl w:val="0"/>
        <w:spacing w:after="120"/>
        <w:rPr>
          <w:sz w:val="22"/>
        </w:rPr>
      </w:pPr>
      <w:r>
        <w:rPr>
          <w:sz w:val="22"/>
        </w:rPr>
        <w:t xml:space="preserve">In order to provide reasonable assurance to the Department that the </w:t>
      </w:r>
      <w:r w:rsidR="00AC24A1">
        <w:rPr>
          <w:sz w:val="22"/>
        </w:rPr>
        <w:t>increased</w:t>
      </w:r>
      <w:r>
        <w:rPr>
          <w:sz w:val="22"/>
        </w:rPr>
        <w:t xml:space="preserve"> VOC emission limitation of 220 TPY will not be exceeded, the facility will be required to maintain</w:t>
      </w:r>
      <w:r w:rsidR="002A0B73">
        <w:rPr>
          <w:sz w:val="22"/>
        </w:rPr>
        <w:t xml:space="preserve"> </w:t>
      </w:r>
      <w:r w:rsidR="003E4312">
        <w:rPr>
          <w:sz w:val="22"/>
        </w:rPr>
        <w:t xml:space="preserve">monthly </w:t>
      </w:r>
      <w:r w:rsidR="002A0B73">
        <w:rPr>
          <w:sz w:val="22"/>
        </w:rPr>
        <w:t xml:space="preserve">records for VOC emissions tracking in addition to the </w:t>
      </w:r>
      <w:r w:rsidR="003E4312">
        <w:rPr>
          <w:sz w:val="22"/>
        </w:rPr>
        <w:t xml:space="preserve">recordkeeping </w:t>
      </w:r>
      <w:r w:rsidR="002A0B73">
        <w:rPr>
          <w:sz w:val="22"/>
        </w:rPr>
        <w:t>requirements of 40 CFR 63, Subpart VVVV.</w:t>
      </w:r>
      <w:r w:rsidR="000832C5">
        <w:rPr>
          <w:sz w:val="22"/>
        </w:rPr>
        <w:t xml:space="preserve">  </w:t>
      </w:r>
      <w:r w:rsidR="003E4312">
        <w:rPr>
          <w:sz w:val="22"/>
        </w:rPr>
        <w:t>These records shall be made available to the Department upon request.  These tracking requirements will be outline</w:t>
      </w:r>
      <w:r w:rsidR="00D4367C">
        <w:rPr>
          <w:sz w:val="22"/>
        </w:rPr>
        <w:t>d</w:t>
      </w:r>
      <w:r w:rsidR="003E4312">
        <w:rPr>
          <w:sz w:val="22"/>
        </w:rPr>
        <w:t xml:space="preserve"> in the draft air construction permit.</w:t>
      </w:r>
    </w:p>
    <w:p w:rsidR="00193F10" w:rsidRPr="000B4B28" w:rsidRDefault="00193F10" w:rsidP="00BE6E8B">
      <w:pPr>
        <w:pStyle w:val="ListParagraph"/>
        <w:numPr>
          <w:ilvl w:val="0"/>
          <w:numId w:val="6"/>
        </w:numPr>
        <w:spacing w:after="120"/>
        <w:ind w:left="360"/>
        <w:rPr>
          <w:b/>
          <w:caps/>
          <w:sz w:val="22"/>
        </w:rPr>
      </w:pPr>
      <w:r w:rsidRPr="000B4B28">
        <w:rPr>
          <w:b/>
          <w:caps/>
          <w:sz w:val="22"/>
        </w:rPr>
        <w:t>Preliminary Determination</w:t>
      </w:r>
    </w:p>
    <w:p w:rsidR="00193F10" w:rsidRDefault="00193F10" w:rsidP="004D1D9F">
      <w:pPr>
        <w:widowControl w:val="0"/>
        <w:spacing w:after="120"/>
        <w:rPr>
          <w:sz w:val="22"/>
        </w:rPr>
      </w:pPr>
      <w:r>
        <w:rPr>
          <w:sz w:val="22"/>
        </w:rPr>
        <w:t xml:space="preserve">The Department makes a preliminary determination that the proposed project will comply with all applicable state and federal air pollution regulations as conditioned by the draft permit.  This determination is based on a technical review of the complete application, reasonable assurances provided by the applicant, and the conditions specified in the draft permit.  </w:t>
      </w:r>
      <w:r w:rsidRPr="002A28C2">
        <w:rPr>
          <w:sz w:val="22"/>
        </w:rPr>
        <w:t xml:space="preserve">No air quality modeling analysis is required because the project does not result in a significant increase in emissions.  </w:t>
      </w:r>
      <w:r w:rsidR="00096C7C">
        <w:rPr>
          <w:sz w:val="22"/>
        </w:rPr>
        <w:t>Eric Dunkelberger</w:t>
      </w:r>
      <w:r>
        <w:rPr>
          <w:sz w:val="22"/>
        </w:rPr>
        <w:t xml:space="preserve"> is the project engineer responsible for reviewing the application and drafting the permit.  Additional details of this analysis may be obtained by contacting the project engineer at the </w:t>
      </w:r>
      <w:r w:rsidRPr="00096C7C">
        <w:rPr>
          <w:sz w:val="22"/>
        </w:rPr>
        <w:t xml:space="preserve">Department’s </w:t>
      </w:r>
      <w:r w:rsidR="00096C7C" w:rsidRPr="00096C7C">
        <w:rPr>
          <w:sz w:val="22"/>
        </w:rPr>
        <w:t>Southeast District Office</w:t>
      </w:r>
      <w:r w:rsidRPr="00096C7C">
        <w:rPr>
          <w:sz w:val="22"/>
        </w:rPr>
        <w:t xml:space="preserve">, </w:t>
      </w:r>
      <w:r w:rsidR="00096C7C" w:rsidRPr="00096C7C">
        <w:rPr>
          <w:sz w:val="22"/>
        </w:rPr>
        <w:t>3301 Gun Club Road, MSC 7210-1</w:t>
      </w:r>
      <w:r w:rsidRPr="00096C7C">
        <w:rPr>
          <w:sz w:val="22"/>
        </w:rPr>
        <w:t xml:space="preserve">, </w:t>
      </w:r>
      <w:r w:rsidR="00096C7C" w:rsidRPr="00096C7C">
        <w:rPr>
          <w:sz w:val="22"/>
        </w:rPr>
        <w:t>West Palm Beach</w:t>
      </w:r>
      <w:r w:rsidR="00A71F91" w:rsidRPr="00096C7C">
        <w:rPr>
          <w:sz w:val="22"/>
        </w:rPr>
        <w:t xml:space="preserve">, </w:t>
      </w:r>
      <w:r w:rsidR="00096C7C" w:rsidRPr="00096C7C">
        <w:rPr>
          <w:sz w:val="22"/>
        </w:rPr>
        <w:t>Florida  33406</w:t>
      </w:r>
      <w:r w:rsidR="00A71F91">
        <w:rPr>
          <w:sz w:val="22"/>
        </w:rPr>
        <w:t xml:space="preserve">, </w:t>
      </w:r>
      <w:r w:rsidR="00A71F91" w:rsidRPr="00096C7C">
        <w:rPr>
          <w:sz w:val="22"/>
        </w:rPr>
        <w:t>phone (</w:t>
      </w:r>
      <w:r w:rsidR="00096C7C" w:rsidRPr="00096C7C">
        <w:rPr>
          <w:sz w:val="22"/>
        </w:rPr>
        <w:t>561</w:t>
      </w:r>
      <w:r w:rsidR="00A71F91" w:rsidRPr="00096C7C">
        <w:rPr>
          <w:sz w:val="22"/>
        </w:rPr>
        <w:t xml:space="preserve">) </w:t>
      </w:r>
      <w:r w:rsidR="00096C7C" w:rsidRPr="00096C7C">
        <w:rPr>
          <w:sz w:val="22"/>
        </w:rPr>
        <w:t>681</w:t>
      </w:r>
      <w:r w:rsidR="00A71F91" w:rsidRPr="00096C7C">
        <w:rPr>
          <w:sz w:val="22"/>
        </w:rPr>
        <w:t>-</w:t>
      </w:r>
      <w:r w:rsidR="00096C7C" w:rsidRPr="00096C7C">
        <w:rPr>
          <w:sz w:val="22"/>
        </w:rPr>
        <w:t>6623</w:t>
      </w:r>
      <w:r w:rsidR="00A71F91">
        <w:rPr>
          <w:sz w:val="22"/>
        </w:rPr>
        <w:t>, or by email</w:t>
      </w:r>
      <w:r w:rsidR="00096C7C">
        <w:rPr>
          <w:sz w:val="22"/>
        </w:rPr>
        <w:t xml:space="preserve"> </w:t>
      </w:r>
      <w:hyperlink r:id="rId12" w:history="1">
        <w:r w:rsidR="00096C7C" w:rsidRPr="00096C7C">
          <w:rPr>
            <w:rStyle w:val="Hyperlink"/>
            <w:sz w:val="22"/>
            <w:u w:val="none"/>
          </w:rPr>
          <w:t>Eric.Dunkelberger@dep.state.fl.us</w:t>
        </w:r>
      </w:hyperlink>
      <w:r w:rsidRPr="00096C7C">
        <w:rPr>
          <w:sz w:val="22"/>
        </w:rPr>
        <w:t>.</w:t>
      </w:r>
      <w:r w:rsidR="00096C7C">
        <w:rPr>
          <w:sz w:val="22"/>
        </w:rPr>
        <w:t xml:space="preserve"> </w:t>
      </w:r>
    </w:p>
    <w:sectPr w:rsidR="00193F10" w:rsidSect="0056020A">
      <w:headerReference w:type="default" r:id="rId13"/>
      <w:footerReference w:type="default" r:id="rId14"/>
      <w:headerReference w:type="first" r:id="rId15"/>
      <w:footerReference w:type="first" r:id="rId16"/>
      <w:pgSz w:w="12240" w:h="15840" w:code="1"/>
      <w:pgMar w:top="720" w:right="1080" w:bottom="720" w:left="1080" w:header="720" w:footer="432" w:gutter="0"/>
      <w:paperSrc w:first="15" w:other="1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6116A" w:rsidRDefault="0066116A">
      <w:r>
        <w:separator/>
      </w:r>
    </w:p>
  </w:endnote>
  <w:endnote w:type="continuationSeparator" w:id="0">
    <w:p w:rsidR="0066116A" w:rsidRDefault="006611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61B52" w:rsidRPr="0056020A" w:rsidRDefault="0056020A" w:rsidP="00CE06A1">
    <w:pPr>
      <w:pBdr>
        <w:top w:val="single" w:sz="6" w:space="1" w:color="auto"/>
      </w:pBdr>
      <w:tabs>
        <w:tab w:val="right" w:pos="10080"/>
      </w:tabs>
      <w:spacing w:before="240"/>
      <w:rPr>
        <w:rStyle w:val="PageNumber"/>
      </w:rPr>
    </w:pPr>
    <w:r>
      <w:rPr>
        <w:rStyle w:val="PageNumber"/>
      </w:rPr>
      <w:t>Maverick Boat Company</w:t>
    </w:r>
    <w:r w:rsidR="00461B52" w:rsidRPr="00C02BEB">
      <w:rPr>
        <w:rStyle w:val="PageNumber"/>
      </w:rPr>
      <w:tab/>
    </w:r>
    <w:r w:rsidR="00461B52" w:rsidRPr="0056020A">
      <w:rPr>
        <w:rStyle w:val="PageNumber"/>
      </w:rPr>
      <w:t xml:space="preserve">Project No. </w:t>
    </w:r>
    <w:r w:rsidRPr="0056020A">
      <w:rPr>
        <w:rStyle w:val="PageNumber"/>
      </w:rPr>
      <w:t>1110086-010</w:t>
    </w:r>
    <w:r w:rsidR="00461B52" w:rsidRPr="0056020A">
      <w:rPr>
        <w:rStyle w:val="PageNumber"/>
      </w:rPr>
      <w:t>-AC</w:t>
    </w:r>
  </w:p>
  <w:p w:rsidR="00461B52" w:rsidRPr="00C02BEB" w:rsidRDefault="0056020A" w:rsidP="00CE06A1">
    <w:pPr>
      <w:pBdr>
        <w:top w:val="single" w:sz="6" w:space="1" w:color="auto"/>
      </w:pBdr>
      <w:tabs>
        <w:tab w:val="right" w:pos="10080"/>
      </w:tabs>
      <w:rPr>
        <w:rStyle w:val="PageNumber"/>
      </w:rPr>
    </w:pPr>
    <w:r w:rsidRPr="0056020A">
      <w:rPr>
        <w:rStyle w:val="PageNumber"/>
      </w:rPr>
      <w:t>VOC Production Increase</w:t>
    </w:r>
    <w:r w:rsidR="00461B52" w:rsidRPr="0056020A">
      <w:rPr>
        <w:rStyle w:val="PageNumber"/>
      </w:rPr>
      <w:tab/>
      <w:t>Minor Air Construction Permit</w:t>
    </w:r>
  </w:p>
  <w:p w:rsidR="00461B52" w:rsidRDefault="00461B52">
    <w:pPr>
      <w:pStyle w:val="Footer"/>
      <w:tabs>
        <w:tab w:val="clear" w:pos="4320"/>
        <w:tab w:val="clear" w:pos="8640"/>
      </w:tabs>
      <w:jc w:val="center"/>
    </w:pPr>
    <w:r>
      <w:rPr>
        <w:rStyle w:val="PageNumber"/>
      </w:rPr>
      <w:t xml:space="preserve">Page </w:t>
    </w:r>
    <w:r w:rsidR="00F35406">
      <w:rPr>
        <w:rStyle w:val="PageNumber"/>
      </w:rPr>
      <w:fldChar w:fldCharType="begin"/>
    </w:r>
    <w:r>
      <w:rPr>
        <w:rStyle w:val="PageNumber"/>
      </w:rPr>
      <w:instrText xml:space="preserve"> PAGE </w:instrText>
    </w:r>
    <w:r w:rsidR="00F35406">
      <w:rPr>
        <w:rStyle w:val="PageNumber"/>
      </w:rPr>
      <w:fldChar w:fldCharType="separate"/>
    </w:r>
    <w:r w:rsidR="00973C86">
      <w:rPr>
        <w:rStyle w:val="PageNumber"/>
        <w:noProof/>
      </w:rPr>
      <w:t>2</w:t>
    </w:r>
    <w:r w:rsidR="00F35406">
      <w:rPr>
        <w:rStyle w:val="PageNumber"/>
      </w:rPr>
      <w:fldChar w:fldCharType="end"/>
    </w:r>
    <w:r>
      <w:rPr>
        <w:rStyle w:val="PageNumber"/>
      </w:rPr>
      <w:t xml:space="preserve"> of </w:t>
    </w:r>
    <w:r w:rsidR="00F35406">
      <w:rPr>
        <w:rStyle w:val="PageNumber"/>
      </w:rPr>
      <w:fldChar w:fldCharType="begin"/>
    </w:r>
    <w:r>
      <w:rPr>
        <w:rStyle w:val="PageNumber"/>
      </w:rPr>
      <w:instrText xml:space="preserve"> NUMPAGES </w:instrText>
    </w:r>
    <w:r w:rsidR="00F35406">
      <w:rPr>
        <w:rStyle w:val="PageNumber"/>
      </w:rPr>
      <w:fldChar w:fldCharType="separate"/>
    </w:r>
    <w:r w:rsidR="00973C86">
      <w:rPr>
        <w:rStyle w:val="PageNumber"/>
        <w:noProof/>
      </w:rPr>
      <w:t>5</w:t>
    </w:r>
    <w:r w:rsidR="00F35406">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61B52" w:rsidRDefault="00461B5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6116A" w:rsidRDefault="0066116A">
      <w:r>
        <w:separator/>
      </w:r>
    </w:p>
  </w:footnote>
  <w:footnote w:type="continuationSeparator" w:id="0">
    <w:p w:rsidR="0066116A" w:rsidRDefault="006611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61B52" w:rsidRDefault="00461B52">
    <w:pPr>
      <w:pStyle w:val="Header"/>
      <w:pBdr>
        <w:bottom w:val="single" w:sz="6" w:space="1" w:color="auto"/>
      </w:pBdr>
      <w:spacing w:after="240"/>
      <w:jc w:val="center"/>
      <w:rPr>
        <w:b/>
        <w:caps/>
        <w:sz w:val="22"/>
        <w:u w:val="single"/>
      </w:rPr>
    </w:pPr>
    <w:r>
      <w:rPr>
        <w:b/>
        <w:caps/>
        <w:sz w:val="22"/>
      </w:rPr>
      <w:t>TECHNICAL EVALUATION and PRELIMINARY DETERMINATION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61B52" w:rsidRDefault="00461B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104441B"/>
    <w:multiLevelType w:val="hybridMultilevel"/>
    <w:tmpl w:val="589E1DBA"/>
    <w:lvl w:ilvl="0" w:tplc="53F8C2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2191DFA"/>
    <w:multiLevelType w:val="hybridMultilevel"/>
    <w:tmpl w:val="74962264"/>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482172E"/>
    <w:multiLevelType w:val="hybridMultilevel"/>
    <w:tmpl w:val="ACF6F0F6"/>
    <w:lvl w:ilvl="0" w:tplc="0518AA88">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E6E4C5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411C16EC"/>
    <w:multiLevelType w:val="hybridMultilevel"/>
    <w:tmpl w:val="4798F076"/>
    <w:lvl w:ilvl="0" w:tplc="766A4D7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74E40D5D"/>
    <w:multiLevelType w:val="hybridMultilevel"/>
    <w:tmpl w:val="6116EE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B6D6983"/>
    <w:multiLevelType w:val="hybridMultilevel"/>
    <w:tmpl w:val="34CA9646"/>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7"/>
  </w:num>
  <w:num w:numId="3">
    <w:abstractNumId w:val="0"/>
  </w:num>
  <w:num w:numId="4">
    <w:abstractNumId w:val="2"/>
  </w:num>
  <w:num w:numId="5">
    <w:abstractNumId w:val="5"/>
  </w:num>
  <w:num w:numId="6">
    <w:abstractNumId w:val="3"/>
  </w:num>
  <w:num w:numId="7">
    <w:abstractNumId w:val="1"/>
  </w:num>
  <w:num w:numId="8">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3F10"/>
    <w:rsid w:val="0000667E"/>
    <w:rsid w:val="00024F77"/>
    <w:rsid w:val="000262BC"/>
    <w:rsid w:val="00032485"/>
    <w:rsid w:val="00045F01"/>
    <w:rsid w:val="00051AC4"/>
    <w:rsid w:val="00053A55"/>
    <w:rsid w:val="0006299B"/>
    <w:rsid w:val="00070B1B"/>
    <w:rsid w:val="000832C5"/>
    <w:rsid w:val="00096C7C"/>
    <w:rsid w:val="000B3948"/>
    <w:rsid w:val="000B4B28"/>
    <w:rsid w:val="000B7A92"/>
    <w:rsid w:val="000C052B"/>
    <w:rsid w:val="000C4BF4"/>
    <w:rsid w:val="000C5143"/>
    <w:rsid w:val="000D28BF"/>
    <w:rsid w:val="000E42D3"/>
    <w:rsid w:val="00102FED"/>
    <w:rsid w:val="00104635"/>
    <w:rsid w:val="00111453"/>
    <w:rsid w:val="001300BB"/>
    <w:rsid w:val="00140CD4"/>
    <w:rsid w:val="001460C6"/>
    <w:rsid w:val="001475A6"/>
    <w:rsid w:val="0015575D"/>
    <w:rsid w:val="001771DC"/>
    <w:rsid w:val="00193F10"/>
    <w:rsid w:val="00194AA6"/>
    <w:rsid w:val="001A4EFD"/>
    <w:rsid w:val="001A6980"/>
    <w:rsid w:val="001B3269"/>
    <w:rsid w:val="001B3D6D"/>
    <w:rsid w:val="001C4E37"/>
    <w:rsid w:val="001C7689"/>
    <w:rsid w:val="001D1649"/>
    <w:rsid w:val="001D487F"/>
    <w:rsid w:val="001D7F63"/>
    <w:rsid w:val="001E2CD6"/>
    <w:rsid w:val="001E68E7"/>
    <w:rsid w:val="001F0614"/>
    <w:rsid w:val="002004AF"/>
    <w:rsid w:val="00201860"/>
    <w:rsid w:val="002225DD"/>
    <w:rsid w:val="00223897"/>
    <w:rsid w:val="0023066E"/>
    <w:rsid w:val="00253FC8"/>
    <w:rsid w:val="00266F16"/>
    <w:rsid w:val="0027595B"/>
    <w:rsid w:val="0028027A"/>
    <w:rsid w:val="0028611A"/>
    <w:rsid w:val="002A0B73"/>
    <w:rsid w:val="002A28C2"/>
    <w:rsid w:val="002C22ED"/>
    <w:rsid w:val="002D3E13"/>
    <w:rsid w:val="002D760A"/>
    <w:rsid w:val="002F0E6E"/>
    <w:rsid w:val="002F7C5B"/>
    <w:rsid w:val="00302267"/>
    <w:rsid w:val="0030670B"/>
    <w:rsid w:val="00306DC9"/>
    <w:rsid w:val="00312095"/>
    <w:rsid w:val="0033363A"/>
    <w:rsid w:val="003446F1"/>
    <w:rsid w:val="00346552"/>
    <w:rsid w:val="00362B27"/>
    <w:rsid w:val="00362EFF"/>
    <w:rsid w:val="003858DE"/>
    <w:rsid w:val="00390DD8"/>
    <w:rsid w:val="0039482F"/>
    <w:rsid w:val="003A0C47"/>
    <w:rsid w:val="003A3C29"/>
    <w:rsid w:val="003A79E5"/>
    <w:rsid w:val="003B1E0A"/>
    <w:rsid w:val="003B60E8"/>
    <w:rsid w:val="003C0818"/>
    <w:rsid w:val="003C0ABA"/>
    <w:rsid w:val="003C7F30"/>
    <w:rsid w:val="003E4312"/>
    <w:rsid w:val="003E5A8C"/>
    <w:rsid w:val="003E683A"/>
    <w:rsid w:val="003F1AFB"/>
    <w:rsid w:val="003F6C0F"/>
    <w:rsid w:val="00401D5B"/>
    <w:rsid w:val="0040283C"/>
    <w:rsid w:val="0043123B"/>
    <w:rsid w:val="00431BED"/>
    <w:rsid w:val="00437706"/>
    <w:rsid w:val="004414F2"/>
    <w:rsid w:val="00446FE7"/>
    <w:rsid w:val="0045559A"/>
    <w:rsid w:val="00461B52"/>
    <w:rsid w:val="004626D0"/>
    <w:rsid w:val="0046757A"/>
    <w:rsid w:val="00470A53"/>
    <w:rsid w:val="004844BA"/>
    <w:rsid w:val="0049328C"/>
    <w:rsid w:val="004A18FA"/>
    <w:rsid w:val="004B5185"/>
    <w:rsid w:val="004C0984"/>
    <w:rsid w:val="004D1D9F"/>
    <w:rsid w:val="004D6D1B"/>
    <w:rsid w:val="004E0B50"/>
    <w:rsid w:val="004E48C8"/>
    <w:rsid w:val="00500B3B"/>
    <w:rsid w:val="0050279E"/>
    <w:rsid w:val="00515787"/>
    <w:rsid w:val="00520AA8"/>
    <w:rsid w:val="0052181C"/>
    <w:rsid w:val="00534347"/>
    <w:rsid w:val="0056020A"/>
    <w:rsid w:val="00565F36"/>
    <w:rsid w:val="00587D3E"/>
    <w:rsid w:val="00590C00"/>
    <w:rsid w:val="005B380F"/>
    <w:rsid w:val="005B4031"/>
    <w:rsid w:val="005E36E4"/>
    <w:rsid w:val="006018DA"/>
    <w:rsid w:val="00617209"/>
    <w:rsid w:val="00621B16"/>
    <w:rsid w:val="00624A9B"/>
    <w:rsid w:val="00635D12"/>
    <w:rsid w:val="00640706"/>
    <w:rsid w:val="0065214A"/>
    <w:rsid w:val="0066044B"/>
    <w:rsid w:val="0066116A"/>
    <w:rsid w:val="00662B3B"/>
    <w:rsid w:val="006637B8"/>
    <w:rsid w:val="00664B40"/>
    <w:rsid w:val="00676C1D"/>
    <w:rsid w:val="00684184"/>
    <w:rsid w:val="00686486"/>
    <w:rsid w:val="006B6EFE"/>
    <w:rsid w:val="006D7863"/>
    <w:rsid w:val="006F2027"/>
    <w:rsid w:val="006F70AF"/>
    <w:rsid w:val="00701FEF"/>
    <w:rsid w:val="00720C25"/>
    <w:rsid w:val="007267DB"/>
    <w:rsid w:val="00736AB1"/>
    <w:rsid w:val="00741F1A"/>
    <w:rsid w:val="00743E7F"/>
    <w:rsid w:val="00762E18"/>
    <w:rsid w:val="00766175"/>
    <w:rsid w:val="007747AA"/>
    <w:rsid w:val="00782ABD"/>
    <w:rsid w:val="00783A37"/>
    <w:rsid w:val="00786837"/>
    <w:rsid w:val="007B05C0"/>
    <w:rsid w:val="007B0D41"/>
    <w:rsid w:val="007C5808"/>
    <w:rsid w:val="007E5CA3"/>
    <w:rsid w:val="007F7B7E"/>
    <w:rsid w:val="00822E64"/>
    <w:rsid w:val="00824403"/>
    <w:rsid w:val="00835018"/>
    <w:rsid w:val="008372B7"/>
    <w:rsid w:val="00841628"/>
    <w:rsid w:val="00850561"/>
    <w:rsid w:val="00854E8C"/>
    <w:rsid w:val="008560BD"/>
    <w:rsid w:val="008603FF"/>
    <w:rsid w:val="008673D3"/>
    <w:rsid w:val="0087009A"/>
    <w:rsid w:val="008A4344"/>
    <w:rsid w:val="008A4BDD"/>
    <w:rsid w:val="008C6F04"/>
    <w:rsid w:val="008E7B83"/>
    <w:rsid w:val="0091116C"/>
    <w:rsid w:val="00915F63"/>
    <w:rsid w:val="0093238E"/>
    <w:rsid w:val="00955781"/>
    <w:rsid w:val="00962971"/>
    <w:rsid w:val="00973C86"/>
    <w:rsid w:val="009B32D2"/>
    <w:rsid w:val="009B57C0"/>
    <w:rsid w:val="009C16B6"/>
    <w:rsid w:val="009C18D6"/>
    <w:rsid w:val="009D1906"/>
    <w:rsid w:val="009F54C5"/>
    <w:rsid w:val="009F6095"/>
    <w:rsid w:val="00A10DD8"/>
    <w:rsid w:val="00A10EBB"/>
    <w:rsid w:val="00A245B1"/>
    <w:rsid w:val="00A309FA"/>
    <w:rsid w:val="00A41243"/>
    <w:rsid w:val="00A54E8E"/>
    <w:rsid w:val="00A63ADA"/>
    <w:rsid w:val="00A666E8"/>
    <w:rsid w:val="00A71F91"/>
    <w:rsid w:val="00A85E9B"/>
    <w:rsid w:val="00A938D5"/>
    <w:rsid w:val="00A948F3"/>
    <w:rsid w:val="00A954D5"/>
    <w:rsid w:val="00AC24A1"/>
    <w:rsid w:val="00AC5AAA"/>
    <w:rsid w:val="00B103DE"/>
    <w:rsid w:val="00B2315F"/>
    <w:rsid w:val="00B271AE"/>
    <w:rsid w:val="00B35104"/>
    <w:rsid w:val="00B617D3"/>
    <w:rsid w:val="00B7612C"/>
    <w:rsid w:val="00B917FF"/>
    <w:rsid w:val="00BA43A9"/>
    <w:rsid w:val="00BB1087"/>
    <w:rsid w:val="00BC4E1B"/>
    <w:rsid w:val="00BC5729"/>
    <w:rsid w:val="00BE0F0E"/>
    <w:rsid w:val="00BE6E8B"/>
    <w:rsid w:val="00C02BEB"/>
    <w:rsid w:val="00C06C6D"/>
    <w:rsid w:val="00C11C44"/>
    <w:rsid w:val="00C370B2"/>
    <w:rsid w:val="00C440E3"/>
    <w:rsid w:val="00C502D1"/>
    <w:rsid w:val="00C66E7D"/>
    <w:rsid w:val="00C7510F"/>
    <w:rsid w:val="00C816E3"/>
    <w:rsid w:val="00C8644B"/>
    <w:rsid w:val="00CB16B0"/>
    <w:rsid w:val="00CC1B54"/>
    <w:rsid w:val="00CC3F0F"/>
    <w:rsid w:val="00CE06A1"/>
    <w:rsid w:val="00CE1D20"/>
    <w:rsid w:val="00CF2BDF"/>
    <w:rsid w:val="00D00C6A"/>
    <w:rsid w:val="00D0310B"/>
    <w:rsid w:val="00D07B72"/>
    <w:rsid w:val="00D15598"/>
    <w:rsid w:val="00D1773B"/>
    <w:rsid w:val="00D24F36"/>
    <w:rsid w:val="00D262B1"/>
    <w:rsid w:val="00D4367C"/>
    <w:rsid w:val="00D4398E"/>
    <w:rsid w:val="00D51D78"/>
    <w:rsid w:val="00D54027"/>
    <w:rsid w:val="00D67767"/>
    <w:rsid w:val="00D727AB"/>
    <w:rsid w:val="00D92208"/>
    <w:rsid w:val="00D97449"/>
    <w:rsid w:val="00D9759C"/>
    <w:rsid w:val="00DA4D8D"/>
    <w:rsid w:val="00DB31D9"/>
    <w:rsid w:val="00DB4E11"/>
    <w:rsid w:val="00DC07F2"/>
    <w:rsid w:val="00DC446C"/>
    <w:rsid w:val="00DC54E9"/>
    <w:rsid w:val="00DD6BBD"/>
    <w:rsid w:val="00DE357A"/>
    <w:rsid w:val="00DF0866"/>
    <w:rsid w:val="00DF4B62"/>
    <w:rsid w:val="00E41788"/>
    <w:rsid w:val="00E42819"/>
    <w:rsid w:val="00E50051"/>
    <w:rsid w:val="00E51658"/>
    <w:rsid w:val="00E607EE"/>
    <w:rsid w:val="00E71736"/>
    <w:rsid w:val="00E84B3B"/>
    <w:rsid w:val="00EB1C6B"/>
    <w:rsid w:val="00EC0ED1"/>
    <w:rsid w:val="00EC344E"/>
    <w:rsid w:val="00ED3CB7"/>
    <w:rsid w:val="00EE6112"/>
    <w:rsid w:val="00EF43B9"/>
    <w:rsid w:val="00EF5C49"/>
    <w:rsid w:val="00F1500A"/>
    <w:rsid w:val="00F1545A"/>
    <w:rsid w:val="00F35406"/>
    <w:rsid w:val="00F42E84"/>
    <w:rsid w:val="00F7060F"/>
    <w:rsid w:val="00F71458"/>
    <w:rsid w:val="00F717EC"/>
    <w:rsid w:val="00F73D17"/>
    <w:rsid w:val="00F77D22"/>
    <w:rsid w:val="00F80EE4"/>
    <w:rsid w:val="00FA7554"/>
    <w:rsid w:val="00FB2343"/>
    <w:rsid w:val="00FC015D"/>
    <w:rsid w:val="00FD677C"/>
    <w:rsid w:val="00FD74A9"/>
    <w:rsid w:val="00FF33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226B85A"/>
  <w15:docId w15:val="{88B044E2-B492-45ED-9073-B7E722498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35406"/>
  </w:style>
  <w:style w:type="paragraph" w:styleId="Heading1">
    <w:name w:val="heading 1"/>
    <w:basedOn w:val="Normal"/>
    <w:next w:val="Normal"/>
    <w:qFormat/>
    <w:rsid w:val="00F35406"/>
    <w:pPr>
      <w:keepNext/>
      <w:spacing w:after="120"/>
      <w:ind w:left="634"/>
      <w:outlineLvl w:val="0"/>
    </w:pPr>
    <w:rPr>
      <w:sz w:val="28"/>
    </w:rPr>
  </w:style>
  <w:style w:type="paragraph" w:styleId="Heading2">
    <w:name w:val="heading 2"/>
    <w:basedOn w:val="Normal"/>
    <w:next w:val="Normal"/>
    <w:qFormat/>
    <w:rsid w:val="00F35406"/>
    <w:pPr>
      <w:keepNext/>
      <w:ind w:left="630"/>
      <w:outlineLvl w:val="1"/>
    </w:pPr>
    <w:rPr>
      <w:i/>
      <w:sz w:val="23"/>
    </w:rPr>
  </w:style>
  <w:style w:type="paragraph" w:styleId="Heading3">
    <w:name w:val="heading 3"/>
    <w:basedOn w:val="Normal"/>
    <w:next w:val="Normal"/>
    <w:qFormat/>
    <w:rsid w:val="00F35406"/>
    <w:pPr>
      <w:keepNext/>
      <w:jc w:val="center"/>
      <w:outlineLvl w:val="2"/>
    </w:pPr>
    <w:rPr>
      <w:sz w:val="28"/>
    </w:rPr>
  </w:style>
  <w:style w:type="paragraph" w:styleId="Heading4">
    <w:name w:val="heading 4"/>
    <w:basedOn w:val="Normal"/>
    <w:next w:val="Normal"/>
    <w:qFormat/>
    <w:rsid w:val="00F35406"/>
    <w:pPr>
      <w:keepNext/>
      <w:jc w:val="center"/>
      <w:outlineLvl w:val="3"/>
    </w:pPr>
    <w:rPr>
      <w:b/>
      <w:sz w:val="22"/>
    </w:rPr>
  </w:style>
  <w:style w:type="paragraph" w:styleId="Heading5">
    <w:name w:val="heading 5"/>
    <w:basedOn w:val="Normal"/>
    <w:next w:val="Normal"/>
    <w:qFormat/>
    <w:rsid w:val="00F35406"/>
    <w:pPr>
      <w:keepNext/>
      <w:spacing w:after="120"/>
      <w:ind w:left="720"/>
      <w:outlineLvl w:val="4"/>
    </w:pPr>
    <w:rPr>
      <w:b/>
      <w:sz w:val="22"/>
    </w:rPr>
  </w:style>
  <w:style w:type="paragraph" w:styleId="Heading6">
    <w:name w:val="heading 6"/>
    <w:basedOn w:val="Normal"/>
    <w:next w:val="Normal"/>
    <w:qFormat/>
    <w:rsid w:val="00F35406"/>
    <w:pPr>
      <w:keepNext/>
      <w:jc w:val="center"/>
      <w:outlineLvl w:val="5"/>
    </w:pPr>
    <w:rPr>
      <w:b/>
      <w:sz w:val="24"/>
    </w:rPr>
  </w:style>
  <w:style w:type="paragraph" w:styleId="Heading7">
    <w:name w:val="heading 7"/>
    <w:basedOn w:val="Normal"/>
    <w:next w:val="Normal"/>
    <w:qFormat/>
    <w:rsid w:val="00F35406"/>
    <w:pPr>
      <w:keepNext/>
      <w:tabs>
        <w:tab w:val="right" w:pos="9648"/>
      </w:tabs>
      <w:spacing w:after="120" w:line="240" w:lineRule="exact"/>
      <w:ind w:left="630"/>
      <w:outlineLvl w:val="6"/>
    </w:pPr>
    <w:rPr>
      <w:b/>
      <w:sz w:val="22"/>
    </w:rPr>
  </w:style>
  <w:style w:type="paragraph" w:styleId="Heading8">
    <w:name w:val="heading 8"/>
    <w:basedOn w:val="Normal"/>
    <w:next w:val="Normal"/>
    <w:qFormat/>
    <w:rsid w:val="00F35406"/>
    <w:pPr>
      <w:keepNext/>
      <w:spacing w:after="120"/>
      <w:outlineLvl w:val="7"/>
    </w:pPr>
    <w:rPr>
      <w:b/>
      <w:caps/>
      <w:sz w:val="22"/>
    </w:rPr>
  </w:style>
  <w:style w:type="paragraph" w:styleId="Heading9">
    <w:name w:val="heading 9"/>
    <w:basedOn w:val="Normal"/>
    <w:next w:val="Normal"/>
    <w:qFormat/>
    <w:rsid w:val="00F35406"/>
    <w:pPr>
      <w:keepNext/>
      <w:spacing w:after="120"/>
      <w:ind w:left="360"/>
      <w:outlineLvl w:val="8"/>
    </w:pPr>
    <w:rPr>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F35406"/>
    <w:rPr>
      <w:vertAlign w:val="superscript"/>
    </w:rPr>
  </w:style>
  <w:style w:type="paragraph" w:styleId="Header">
    <w:name w:val="header"/>
    <w:basedOn w:val="Normal"/>
    <w:rsid w:val="00F35406"/>
    <w:pPr>
      <w:tabs>
        <w:tab w:val="center" w:pos="4320"/>
        <w:tab w:val="right" w:pos="8640"/>
      </w:tabs>
    </w:pPr>
  </w:style>
  <w:style w:type="character" w:styleId="PageNumber">
    <w:name w:val="page number"/>
    <w:basedOn w:val="DefaultParagraphFont"/>
    <w:rsid w:val="00F35406"/>
  </w:style>
  <w:style w:type="paragraph" w:styleId="Footer">
    <w:name w:val="footer"/>
    <w:basedOn w:val="Normal"/>
    <w:rsid w:val="00F35406"/>
    <w:pPr>
      <w:tabs>
        <w:tab w:val="center" w:pos="4320"/>
        <w:tab w:val="right" w:pos="8640"/>
      </w:tabs>
    </w:pPr>
  </w:style>
  <w:style w:type="paragraph" w:styleId="BodyTextIndent">
    <w:name w:val="Body Text Indent"/>
    <w:basedOn w:val="Normal"/>
    <w:rsid w:val="00F35406"/>
    <w:pPr>
      <w:spacing w:after="120"/>
      <w:ind w:left="634"/>
    </w:pPr>
    <w:rPr>
      <w:sz w:val="24"/>
    </w:rPr>
  </w:style>
  <w:style w:type="paragraph" w:styleId="BodyTextIndent2">
    <w:name w:val="Body Text Indent 2"/>
    <w:basedOn w:val="Normal"/>
    <w:rsid w:val="00F35406"/>
    <w:pPr>
      <w:tabs>
        <w:tab w:val="left" w:pos="630"/>
      </w:tabs>
      <w:spacing w:after="120"/>
      <w:ind w:left="630"/>
    </w:pPr>
    <w:rPr>
      <w:sz w:val="24"/>
    </w:rPr>
  </w:style>
  <w:style w:type="paragraph" w:styleId="BodyTextIndent3">
    <w:name w:val="Body Text Indent 3"/>
    <w:basedOn w:val="Normal"/>
    <w:rsid w:val="00F35406"/>
    <w:pPr>
      <w:spacing w:before="240" w:after="120"/>
      <w:ind w:left="634"/>
      <w:jc w:val="center"/>
    </w:pPr>
    <w:rPr>
      <w:caps/>
      <w:sz w:val="24"/>
    </w:rPr>
  </w:style>
  <w:style w:type="paragraph" w:styleId="BodyText2">
    <w:name w:val="Body Text 2"/>
    <w:basedOn w:val="Normal"/>
    <w:rsid w:val="00F35406"/>
    <w:pPr>
      <w:numPr>
        <w:ilvl w:val="12"/>
      </w:numPr>
      <w:spacing w:after="120"/>
      <w:jc w:val="both"/>
    </w:pPr>
    <w:rPr>
      <w:sz w:val="22"/>
    </w:rPr>
  </w:style>
  <w:style w:type="paragraph" w:styleId="Title">
    <w:name w:val="Title"/>
    <w:basedOn w:val="Normal"/>
    <w:qFormat/>
    <w:rsid w:val="00F35406"/>
    <w:pPr>
      <w:jc w:val="center"/>
    </w:pPr>
    <w:rPr>
      <w:b/>
      <w:sz w:val="24"/>
    </w:rPr>
  </w:style>
  <w:style w:type="paragraph" w:styleId="BodyText">
    <w:name w:val="Body Text"/>
    <w:aliases w:val="SCA Body Text,SCA Body Text1,SCA Body Text2,SCA Body Text11,BodyText-JEA,BT-JEA"/>
    <w:basedOn w:val="Normal"/>
    <w:rsid w:val="00F35406"/>
    <w:pPr>
      <w:spacing w:after="120"/>
    </w:pPr>
    <w:rPr>
      <w:sz w:val="24"/>
    </w:rPr>
  </w:style>
  <w:style w:type="paragraph" w:styleId="BodyText3">
    <w:name w:val="Body Text 3"/>
    <w:basedOn w:val="Normal"/>
    <w:rsid w:val="00F35406"/>
    <w:pPr>
      <w:spacing w:before="120" w:after="120"/>
    </w:pPr>
    <w:rPr>
      <w:sz w:val="22"/>
    </w:rPr>
  </w:style>
  <w:style w:type="paragraph" w:customStyle="1" w:styleId="Style4">
    <w:name w:val="Style4"/>
    <w:next w:val="Normal"/>
    <w:rsid w:val="00F35406"/>
    <w:rPr>
      <w:noProof/>
      <w:sz w:val="24"/>
    </w:rPr>
  </w:style>
  <w:style w:type="paragraph" w:styleId="BlockText">
    <w:name w:val="Block Text"/>
    <w:basedOn w:val="Normal"/>
    <w:rsid w:val="00F35406"/>
    <w:pPr>
      <w:spacing w:after="120"/>
      <w:ind w:left="720" w:right="43"/>
      <w:jc w:val="both"/>
    </w:pPr>
    <w:rPr>
      <w:sz w:val="22"/>
    </w:rPr>
  </w:style>
  <w:style w:type="character" w:styleId="Hyperlink">
    <w:name w:val="Hyperlink"/>
    <w:basedOn w:val="DefaultParagraphFont"/>
    <w:rsid w:val="00F35406"/>
    <w:rPr>
      <w:color w:val="0000FF"/>
      <w:u w:val="single"/>
    </w:rPr>
  </w:style>
  <w:style w:type="paragraph" w:customStyle="1" w:styleId="SCATableHeading">
    <w:name w:val="SCA Table Heading"/>
    <w:basedOn w:val="Normal"/>
    <w:rsid w:val="00F35406"/>
    <w:pPr>
      <w:jc w:val="center"/>
    </w:pPr>
    <w:rPr>
      <w:b/>
      <w:caps/>
    </w:rPr>
  </w:style>
  <w:style w:type="paragraph" w:customStyle="1" w:styleId="Default">
    <w:name w:val="Default"/>
    <w:rsid w:val="002A28C2"/>
    <w:pPr>
      <w:autoSpaceDE w:val="0"/>
      <w:autoSpaceDN w:val="0"/>
      <w:adjustRightInd w:val="0"/>
    </w:pPr>
    <w:rPr>
      <w:color w:val="000000"/>
      <w:sz w:val="24"/>
      <w:szCs w:val="24"/>
    </w:rPr>
  </w:style>
  <w:style w:type="paragraph" w:styleId="BalloonText">
    <w:name w:val="Balloon Text"/>
    <w:basedOn w:val="Normal"/>
    <w:link w:val="BalloonTextChar"/>
    <w:semiHidden/>
    <w:unhideWhenUsed/>
    <w:rsid w:val="00A63ADA"/>
    <w:rPr>
      <w:rFonts w:ascii="Tahoma" w:hAnsi="Tahoma" w:cs="Tahoma"/>
      <w:sz w:val="16"/>
      <w:szCs w:val="16"/>
    </w:rPr>
  </w:style>
  <w:style w:type="character" w:customStyle="1" w:styleId="BalloonTextChar">
    <w:name w:val="Balloon Text Char"/>
    <w:basedOn w:val="DefaultParagraphFont"/>
    <w:link w:val="BalloonText"/>
    <w:semiHidden/>
    <w:rsid w:val="00A63ADA"/>
    <w:rPr>
      <w:rFonts w:ascii="Tahoma" w:hAnsi="Tahoma" w:cs="Tahoma"/>
      <w:sz w:val="16"/>
      <w:szCs w:val="16"/>
    </w:rPr>
  </w:style>
  <w:style w:type="paragraph" w:styleId="ListParagraph">
    <w:name w:val="List Paragraph"/>
    <w:basedOn w:val="Normal"/>
    <w:uiPriority w:val="34"/>
    <w:qFormat/>
    <w:rsid w:val="00BE6E8B"/>
    <w:pPr>
      <w:ind w:left="720"/>
      <w:contextualSpacing/>
    </w:pPr>
  </w:style>
  <w:style w:type="character" w:styleId="Mention">
    <w:name w:val="Mention"/>
    <w:basedOn w:val="DefaultParagraphFont"/>
    <w:uiPriority w:val="99"/>
    <w:semiHidden/>
    <w:unhideWhenUsed/>
    <w:rsid w:val="00096C7C"/>
    <w:rPr>
      <w:color w:val="2B579A"/>
      <w:shd w:val="clear" w:color="auto" w:fill="E6E6E6"/>
    </w:rPr>
  </w:style>
  <w:style w:type="table" w:styleId="TableGrid">
    <w:name w:val="Table Grid"/>
    <w:basedOn w:val="TableNormal"/>
    <w:rsid w:val="00CF2B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Eric.Dunkelberger@dep.state.fl.us"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5A29ED-2F1A-4457-964D-085770A4E0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695</TotalTime>
  <Pages>5</Pages>
  <Words>1576</Words>
  <Characters>8986</Characters>
  <Application>Microsoft Office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Technical Evaluation &amp; Preliminary Determination</vt:lpstr>
    </vt:vector>
  </TitlesOfParts>
  <Manager>Trina Vielhauer</Manager>
  <Company>FDEP/DARM/BAR</Company>
  <LinksUpToDate>false</LinksUpToDate>
  <CharactersWithSpaces>10541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 &amp; Preliminary Determination</dc:title>
  <dc:subject>Draft Permit</dc:subject>
  <dc:creator>Jeff Koerner</dc:creator>
  <cp:lastModifiedBy>Dunkelberger, Eric</cp:lastModifiedBy>
  <cp:revision>127</cp:revision>
  <cp:lastPrinted>2009-02-12T15:11:00Z</cp:lastPrinted>
  <dcterms:created xsi:type="dcterms:W3CDTF">2017-05-02T18:21:00Z</dcterms:created>
  <dcterms:modified xsi:type="dcterms:W3CDTF">2017-06-27T19:45:00Z</dcterms:modified>
</cp:coreProperties>
</file>